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hint="eastAsia" w:ascii="Arial" w:hAnsi="Arial" w:cs="Arial"/>
          <w:b/>
          <w:sz w:val="24"/>
          <w:szCs w:val="24"/>
          <w:lang w:val="en-US" w:eastAsia="zh-CN"/>
        </w:rPr>
        <w:t>96</w:t>
      </w:r>
      <w:r>
        <w:rPr>
          <w:rFonts w:hint="eastAsia" w:ascii="Arial" w:hAnsi="Arial" w:cs="Arial"/>
          <w:b/>
          <w:sz w:val="24"/>
          <w:szCs w:val="24"/>
        </w:rPr>
        <w:t xml:space="preserve">-e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14" w:name="_GoBack"/>
      <w:r>
        <w:rPr>
          <w:rFonts w:ascii="Arial" w:hAnsi="Arial" w:cs="Arial"/>
          <w:b/>
          <w:sz w:val="24"/>
          <w:szCs w:val="24"/>
        </w:rPr>
        <w:t>R4-2011029</w:t>
      </w:r>
      <w:bookmarkEnd w:id="14"/>
      <w:r>
        <w:rPr>
          <w:rFonts w:hint="eastAsia" w:ascii="Arial" w:hAnsi="Arial" w:cs="Arial"/>
          <w:b/>
          <w:sz w:val="24"/>
          <w:szCs w:val="24"/>
        </w:rPr>
        <w:t xml:space="preserve">      </w:t>
      </w:r>
      <w:r>
        <w:rPr>
          <w:rFonts w:hint="eastAsia" w:ascii="Arial" w:hAnsi="Arial" w:cs="Arial"/>
          <w:b/>
          <w:sz w:val="24"/>
          <w:szCs w:val="24"/>
        </w:rPr>
        <w:t xml:space="preserve">                   </w:t>
      </w:r>
    </w:p>
    <w:p>
      <w:pPr>
        <w:rPr>
          <w:rFonts w:hint="eastAsia" w:ascii="Arial" w:hAnsi="Arial" w:eastAsia="宋体" w:cs="Arial"/>
          <w:b/>
          <w:sz w:val="24"/>
          <w:szCs w:val="24"/>
          <w:highlight w:val="yellow"/>
          <w:lang w:val="en-US" w:eastAsia="zh-CN"/>
        </w:rPr>
      </w:pPr>
      <w:r>
        <w:rPr>
          <w:rFonts w:hint="eastAsia" w:ascii="Arial" w:hAnsi="Arial" w:cs="Arial"/>
          <w:b/>
          <w:sz w:val="24"/>
          <w:szCs w:val="24"/>
          <w:lang w:val="en-US" w:eastAsia="zh-CN"/>
        </w:rPr>
        <w:t>E-meeting,17</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w:t>
      </w:r>
      <w:r>
        <w:rPr>
          <w:rFonts w:ascii="Arial" w:hAnsi="Arial" w:cs="Arial"/>
          <w:b/>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28</w:t>
      </w:r>
      <w:r>
        <w:rPr>
          <w:rFonts w:hint="eastAsia" w:ascii="Arial" w:hAnsi="Arial" w:cs="Arial"/>
          <w:b/>
          <w:sz w:val="24"/>
          <w:szCs w:val="24"/>
          <w:vertAlign w:val="superscript"/>
          <w:lang w:val="en-US" w:eastAsia="zh-CN"/>
        </w:rPr>
        <w:t>th</w:t>
      </w:r>
      <w:r>
        <w:rPr>
          <w:rFonts w:ascii="Arial" w:hAnsi="Arial" w:cs="Arial"/>
          <w:b/>
          <w:sz w:val="24"/>
          <w:szCs w:val="24"/>
        </w:rPr>
        <w:t xml:space="preserve"> </w:t>
      </w:r>
      <w:r>
        <w:rPr>
          <w:rFonts w:hint="eastAsia" w:ascii="Arial" w:hAnsi="Arial" w:cs="Arial"/>
          <w:b/>
          <w:sz w:val="24"/>
          <w:szCs w:val="24"/>
          <w:lang w:val="en-US" w:eastAsia="zh-CN"/>
        </w:rPr>
        <w:t>Aug</w:t>
      </w:r>
      <w:r>
        <w:rPr>
          <w:rFonts w:hint="eastAsia" w:ascii="Arial" w:hAnsi="Arial" w:cs="Arial"/>
          <w:b/>
          <w:sz w:val="24"/>
          <w:szCs w:val="24"/>
        </w:rPr>
        <w:t xml:space="preserve">, </w:t>
      </w:r>
      <w:r>
        <w:rPr>
          <w:rFonts w:ascii="Arial" w:hAnsi="Arial" w:cs="Arial"/>
          <w:b/>
          <w:sz w:val="24"/>
          <w:szCs w:val="24"/>
          <w:lang w:eastAsia="en-US"/>
        </w:rPr>
        <w:t>20</w:t>
      </w:r>
      <w:r>
        <w:rPr>
          <w:rFonts w:hint="eastAsia" w:ascii="Arial" w:hAnsi="Arial" w:cs="Arial"/>
          <w:b/>
          <w:sz w:val="24"/>
          <w:szCs w:val="24"/>
          <w:lang w:val="en-US" w:eastAsia="zh-CN"/>
        </w:rPr>
        <w:t>20</w:t>
      </w:r>
    </w:p>
    <w:p>
      <w:pPr>
        <w:rPr>
          <w:rFonts w:hint="eastAsia" w:ascii="Arial" w:hAnsi="Arial" w:cs="Arial"/>
          <w:b/>
          <w:sz w:val="24"/>
          <w:szCs w:val="24"/>
        </w:rPr>
      </w:pPr>
      <w:r>
        <w:rPr>
          <w:rFonts w:hint="eastAsia" w:ascii="Arial" w:hAnsi="Arial" w:cs="Arial"/>
          <w:b/>
          <w:sz w:val="24"/>
          <w:szCs w:val="24"/>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17</w:t>
      </w:r>
      <w:r>
        <w:rPr>
          <w:rFonts w:hint="eastAsia" w:ascii="Arial" w:hAnsi="Arial" w:cs="Arial"/>
          <w:b/>
          <w:sz w:val="24"/>
          <w:szCs w:val="24"/>
        </w:rPr>
        <w:t>.</w:t>
      </w:r>
      <w:r>
        <w:rPr>
          <w:rFonts w:hint="eastAsia" w:ascii="Arial" w:hAnsi="Arial" w:cs="Arial"/>
          <w:b/>
          <w:sz w:val="24"/>
          <w:szCs w:val="24"/>
          <w:lang w:val="en-US" w:eastAsia="zh-CN"/>
        </w:rPr>
        <w:t>2</w:t>
      </w:r>
      <w:r>
        <w:rPr>
          <w:rFonts w:hint="eastAsia" w:ascii="Arial" w:hAnsi="Arial" w:cs="Arial"/>
          <w:b/>
          <w:sz w:val="24"/>
          <w:szCs w:val="24"/>
        </w:rPr>
        <w:t>.</w:t>
      </w:r>
      <w:r>
        <w:rPr>
          <w:rFonts w:hint="eastAsia" w:ascii="Arial" w:hAnsi="Arial" w:cs="Arial"/>
          <w:b/>
          <w:sz w:val="24"/>
          <w:szCs w:val="24"/>
          <w:lang w:val="en-US" w:eastAsia="zh-CN"/>
        </w:rPr>
        <w:t>2</w:t>
      </w:r>
    </w:p>
    <w:p>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hint="eastAsia"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bookmarkStart w:id="0" w:name="OLE_LINK7"/>
      <w:bookmarkStart w:id="1" w:name="OLE_LINK26"/>
      <w:bookmarkStart w:id="2" w:name="OLE_LINK1"/>
      <w:r>
        <w:rPr>
          <w:rFonts w:hint="eastAsia" w:ascii="Arial" w:hAnsi="Arial" w:cs="Arial"/>
          <w:b/>
          <w:sz w:val="24"/>
          <w:szCs w:val="24"/>
        </w:rPr>
        <w:t>Discussion on</w:t>
      </w:r>
      <w:r>
        <w:rPr>
          <w:rFonts w:hint="eastAsia" w:ascii="Arial" w:hAnsi="Arial" w:cs="Arial"/>
          <w:b/>
          <w:sz w:val="24"/>
          <w:szCs w:val="24"/>
          <w:lang w:val="en-US" w:eastAsia="zh-CN"/>
        </w:rPr>
        <w:t xml:space="preserve"> </w:t>
      </w:r>
      <w:bookmarkEnd w:id="0"/>
      <w:bookmarkEnd w:id="1"/>
      <w:bookmarkEnd w:id="2"/>
      <w:r>
        <w:rPr>
          <w:rFonts w:hint="eastAsia" w:ascii="Arial" w:hAnsi="Arial" w:cs="Arial"/>
          <w:b/>
          <w:sz w:val="24"/>
          <w:szCs w:val="24"/>
          <w:lang w:val="en-US" w:eastAsia="zh-CN"/>
        </w:rPr>
        <w:t>ATG network</w:t>
      </w:r>
    </w:p>
    <w:p>
      <w:pPr>
        <w:tabs>
          <w:tab w:val="left" w:pos="1980"/>
        </w:tabs>
        <w:spacing w:after="180"/>
        <w:ind w:left="1980" w:hanging="1980"/>
        <w:rPr>
          <w:rFonts w:hint="eastAsia"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3" w:name="DocumentFor"/>
      <w:bookmarkEnd w:id="3"/>
      <w:r>
        <w:rPr>
          <w:rFonts w:hint="eastAsia" w:ascii="Arial" w:hAnsi="Arial" w:eastAsia="宋体" w:cs="Arial"/>
          <w:b/>
          <w:sz w:val="24"/>
          <w:szCs w:val="24"/>
          <w:lang w:val="en-US" w:eastAsia="zh-CN"/>
        </w:rPr>
        <w:t>Information</w:t>
      </w:r>
      <w:r>
        <w:rPr>
          <w:rFonts w:hint="eastAsia" w:ascii="Arial" w:hAnsi="Arial" w:cs="Arial"/>
          <w:b/>
          <w:sz w:val="24"/>
          <w:szCs w:val="24"/>
        </w:rPr>
        <w:t xml:space="preserve">  </w:t>
      </w:r>
    </w:p>
    <w:p>
      <w:pPr>
        <w:pStyle w:val="31"/>
        <w:tabs>
          <w:tab w:val="left" w:pos="567"/>
          <w:tab w:val="clear" w:pos="1985"/>
        </w:tabs>
        <w:adjustRightInd w:val="0"/>
        <w:ind w:left="510" w:hanging="510"/>
      </w:pPr>
      <w:r>
        <w:t>Introduction</w:t>
      </w:r>
    </w:p>
    <w:p>
      <w:pPr>
        <w:pStyle w:val="44"/>
        <w:pBdr>
          <w:top w:val="none" w:color="auto" w:sz="0" w:space="0"/>
          <w:left w:val="none" w:color="auto" w:sz="0" w:space="0"/>
          <w:bottom w:val="none" w:color="auto" w:sz="0" w:space="0"/>
          <w:right w:val="none" w:color="auto" w:sz="0" w:space="0"/>
          <w:between w:val="none" w:color="auto" w:sz="0" w:space="0"/>
        </w:pBdr>
        <w:rPr>
          <w:rFonts w:hint="eastAsia" w:eastAsia="Times New Roman"/>
          <w:kern w:val="0"/>
          <w:sz w:val="20"/>
          <w:szCs w:val="20"/>
          <w:highlight w:val="none"/>
          <w:lang w:val="en-US" w:eastAsia="zh-CN" w:bidi="ar-SA"/>
        </w:rPr>
      </w:pPr>
      <w:r>
        <w:rPr>
          <w:rFonts w:hint="eastAsia" w:eastAsia="Times New Roman"/>
          <w:kern w:val="0"/>
          <w:sz w:val="20"/>
          <w:szCs w:val="20"/>
          <w:highlight w:val="none"/>
          <w:lang w:val="en-US" w:eastAsia="zh-CN" w:bidi="ar-SA"/>
        </w:rPr>
        <w:t>In the RAN4#95e meeting,</w:t>
      </w:r>
      <w:bookmarkStart w:id="4" w:name="OLE_LINK2"/>
      <w:r>
        <w:rPr>
          <w:rFonts w:hint="eastAsia" w:eastAsia="Times New Roman"/>
          <w:kern w:val="0"/>
          <w:sz w:val="20"/>
          <w:szCs w:val="20"/>
          <w:highlight w:val="none"/>
          <w:lang w:val="en-US" w:eastAsia="zh-CN" w:bidi="ar-SA"/>
        </w:rPr>
        <w:t xml:space="preserve"> </w:t>
      </w:r>
      <w:bookmarkEnd w:id="4"/>
      <w:r>
        <w:rPr>
          <w:rStyle w:val="23"/>
          <w:rFonts w:hint="eastAsia" w:ascii="Times New Roman" w:hAnsi="Times New Roman" w:cs="Times New Roman"/>
          <w:color w:val="auto"/>
          <w:sz w:val="20"/>
          <w:szCs w:val="20"/>
          <w:highlight w:val="none"/>
          <w:shd w:val="clear" w:color="auto" w:fill="FFFFFF"/>
        </w:rPr>
        <w:t>New WID on air-to-ground network for NR</w:t>
      </w:r>
      <w:r>
        <w:rPr>
          <w:rStyle w:val="23"/>
          <w:rFonts w:hint="eastAsia" w:ascii="Times New Roman" w:hAnsi="Times New Roman" w:eastAsia="宋体" w:cs="Times New Roman"/>
          <w:color w:val="auto"/>
          <w:sz w:val="20"/>
          <w:szCs w:val="20"/>
          <w:highlight w:val="none"/>
          <w:shd w:val="clear" w:color="auto" w:fill="FFFFFF"/>
          <w:lang w:val="en-US" w:eastAsia="zh-CN"/>
        </w:rPr>
        <w:t xml:space="preserve"> [2] is proposed to satisfy the strong demand from aircraft industry and enable the practical ATG deployment. In this contribution, we want to </w:t>
      </w:r>
      <w:bookmarkStart w:id="5" w:name="OLE_LINK9"/>
      <w:r>
        <w:rPr>
          <w:rStyle w:val="23"/>
          <w:rFonts w:hint="eastAsia" w:ascii="Times New Roman" w:hAnsi="Times New Roman" w:eastAsia="宋体" w:cs="Times New Roman"/>
          <w:color w:val="auto"/>
          <w:sz w:val="20"/>
          <w:szCs w:val="20"/>
          <w:highlight w:val="none"/>
          <w:shd w:val="clear" w:color="auto" w:fill="FFFFFF"/>
          <w:lang w:val="en-US" w:eastAsia="zh-CN"/>
        </w:rPr>
        <w:t>share some initial inputs on ATG network deployment and its related specification impacts in RAN4.</w:t>
      </w:r>
    </w:p>
    <w:bookmarkEnd w:id="5"/>
    <w:p>
      <w:pPr>
        <w:pStyle w:val="31"/>
        <w:tabs>
          <w:tab w:val="left" w:pos="567"/>
          <w:tab w:val="clear" w:pos="1985"/>
        </w:tabs>
        <w:adjustRightInd w:val="0"/>
        <w:ind w:left="510" w:hanging="510"/>
        <w:rPr>
          <w:rFonts w:hint="eastAsia" w:ascii="Arial" w:hAnsi="Arial"/>
          <w:lang w:val="en-US" w:eastAsia="zh-CN"/>
        </w:rPr>
      </w:pPr>
      <w:r>
        <w:rPr>
          <w:rFonts w:hint="eastAsia" w:ascii="Arial" w:hAnsi="Arial"/>
        </w:rPr>
        <w:t xml:space="preserve">Discussion </w:t>
      </w:r>
      <w:bookmarkStart w:id="6" w:name="OLE_LINK13"/>
      <w:bookmarkStart w:id="7" w:name="OLE_LINK14"/>
      <w:r>
        <w:rPr>
          <w:rFonts w:hint="eastAsia" w:ascii="Arial" w:hAnsi="Arial"/>
          <w:lang w:val="en-US" w:eastAsia="zh-CN"/>
        </w:rPr>
        <w:t xml:space="preserve">             </w:t>
      </w:r>
    </w:p>
    <w:p>
      <w:pPr>
        <w:pStyle w:val="3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1"/>
        <w:rPr>
          <w:rFonts w:hint="default" w:ascii="Arial" w:hAnsi="Arial" w:cs="Arial"/>
          <w:kern w:val="0"/>
          <w:sz w:val="24"/>
          <w:szCs w:val="24"/>
          <w:lang w:val="en-US" w:eastAsia="zh-CN" w:bidi="ar-SA"/>
        </w:rPr>
      </w:pPr>
      <w:r>
        <w:rPr>
          <w:rFonts w:hint="default" w:ascii="Arial" w:hAnsi="Arial" w:cs="Arial"/>
          <w:kern w:val="0"/>
          <w:sz w:val="24"/>
          <w:szCs w:val="24"/>
          <w:lang w:val="en-US" w:eastAsia="zh-CN" w:bidi="ar-SA"/>
        </w:rPr>
        <w:t>2.1 Difference between ATG and NTN</w:t>
      </w:r>
    </w:p>
    <w:p>
      <w:pPr>
        <w:tabs>
          <w:tab w:val="left" w:pos="720"/>
        </w:tabs>
        <w:spacing w:after="0"/>
        <w:jc w:val="both"/>
        <w:rPr>
          <w:rStyle w:val="23"/>
          <w:rFonts w:hint="eastAsia" w:ascii="Times New Roman" w:hAnsi="Times New Roman" w:eastAsia="宋体" w:cs="Times New Roman"/>
          <w:color w:val="auto"/>
          <w:kern w:val="2"/>
          <w:sz w:val="20"/>
          <w:szCs w:val="20"/>
          <w:highlight w:val="none"/>
          <w:shd w:val="clear" w:color="auto" w:fill="FFFFFF"/>
          <w:lang w:val="en-US" w:eastAsia="zh-CN" w:bidi="ar-SA"/>
        </w:rPr>
      </w:pPr>
      <w:r>
        <w:rPr>
          <w:rStyle w:val="23"/>
          <w:rFonts w:hint="eastAsia" w:ascii="Times New Roman" w:hAnsi="Times New Roman" w:eastAsia="宋体" w:cs="Times New Roman"/>
          <w:color w:val="auto"/>
          <w:kern w:val="2"/>
          <w:sz w:val="20"/>
          <w:szCs w:val="20"/>
          <w:highlight w:val="none"/>
          <w:shd w:val="clear" w:color="auto" w:fill="FFFFFF"/>
          <w:lang w:val="en-US" w:eastAsia="zh-CN" w:bidi="ar-SA"/>
        </w:rPr>
        <w:t>First of all, ATG network is quite different from NTN network (focusing on satellite network) as ATG network is comprised of ATG BS deployed on the ground and ATG UE mounted on the aircraft and NTN network is mainly comprised of satellite BS operating at much higher altitude than aircraft and handled UE or IoT device on the ground and gateway for feed link between satellite and core network. In addition, coexistence scenarios are also quite different between ATG network and NTN network.</w:t>
      </w:r>
    </w:p>
    <w:p>
      <w:pPr>
        <w:tabs>
          <w:tab w:val="left" w:pos="720"/>
        </w:tabs>
        <w:spacing w:after="0"/>
        <w:jc w:val="both"/>
        <w:rPr>
          <w:rStyle w:val="23"/>
          <w:rFonts w:hint="eastAsia" w:ascii="Times New Roman" w:hAnsi="Times New Roman" w:eastAsia="宋体" w:cs="Times New Roman"/>
          <w:color w:val="auto"/>
          <w:kern w:val="2"/>
          <w:sz w:val="20"/>
          <w:szCs w:val="20"/>
          <w:highlight w:val="none"/>
          <w:shd w:val="clear" w:color="auto" w:fill="FFFFFF"/>
          <w:lang w:val="en-US" w:eastAsia="zh-CN" w:bidi="ar-SA"/>
        </w:rPr>
      </w:pPr>
      <w:r>
        <w:rPr>
          <w:rStyle w:val="23"/>
          <w:rFonts w:hint="eastAsia" w:ascii="Times New Roman" w:hAnsi="Times New Roman" w:eastAsia="宋体" w:cs="Times New Roman"/>
          <w:color w:val="auto"/>
          <w:kern w:val="2"/>
          <w:sz w:val="20"/>
          <w:szCs w:val="20"/>
          <w:highlight w:val="none"/>
          <w:shd w:val="clear" w:color="auto" w:fill="FFFFFF"/>
          <w:lang w:val="en-US" w:eastAsia="zh-CN" w:bidi="ar-SA"/>
        </w:rPr>
        <w:t xml:space="preserve">Secondly, from the hardware perspective, output power and antenna aperture of GEO satellite is much higher than ATG BS and LEO satellite operating at the altitude of 600km have similar output power and antenna aperture as ATG BS, however ATG UE should work like CPE terminal which is also quite different from handled commercial UE or IoT device in NTN network. </w:t>
      </w:r>
    </w:p>
    <w:p>
      <w:pPr>
        <w:tabs>
          <w:tab w:val="left" w:pos="720"/>
        </w:tabs>
        <w:spacing w:after="0"/>
        <w:jc w:val="both"/>
        <w:rPr>
          <w:rStyle w:val="23"/>
          <w:rFonts w:hint="eastAsia" w:ascii="Times New Roman" w:hAnsi="Times New Roman" w:eastAsia="宋体" w:cs="Times New Roman"/>
          <w:color w:val="auto"/>
          <w:kern w:val="2"/>
          <w:sz w:val="20"/>
          <w:szCs w:val="20"/>
          <w:highlight w:val="none"/>
          <w:shd w:val="clear" w:color="auto" w:fill="FFFFFF"/>
          <w:lang w:val="en-US" w:eastAsia="zh-CN" w:bidi="ar-SA"/>
        </w:rPr>
      </w:pPr>
      <w:r>
        <w:rPr>
          <w:rStyle w:val="23"/>
          <w:rFonts w:hint="eastAsia" w:ascii="Times New Roman" w:hAnsi="Times New Roman" w:eastAsia="宋体" w:cs="Times New Roman"/>
          <w:color w:val="auto"/>
          <w:kern w:val="2"/>
          <w:sz w:val="20"/>
          <w:szCs w:val="20"/>
          <w:highlight w:val="none"/>
          <w:shd w:val="clear" w:color="auto" w:fill="FFFFFF"/>
          <w:lang w:val="en-US" w:eastAsia="zh-CN" w:bidi="ar-SA"/>
        </w:rPr>
        <w:t>Therefore no matter from the network deployment or BS/UE types ATG network is quite different from NTN network. From the study and specification perspective, it</w:t>
      </w:r>
      <w:r>
        <w:rPr>
          <w:rStyle w:val="23"/>
          <w:rFonts w:hint="default" w:ascii="Times New Roman" w:hAnsi="Times New Roman" w:eastAsia="宋体" w:cs="Times New Roman"/>
          <w:color w:val="auto"/>
          <w:kern w:val="2"/>
          <w:sz w:val="20"/>
          <w:szCs w:val="20"/>
          <w:highlight w:val="none"/>
          <w:shd w:val="clear" w:color="auto" w:fill="FFFFFF"/>
          <w:lang w:val="en-US" w:eastAsia="zh-CN" w:bidi="ar-SA"/>
        </w:rPr>
        <w:t>’</w:t>
      </w:r>
      <w:r>
        <w:rPr>
          <w:rStyle w:val="23"/>
          <w:rFonts w:hint="eastAsia" w:ascii="Times New Roman" w:hAnsi="Times New Roman" w:eastAsia="宋体" w:cs="Times New Roman"/>
          <w:color w:val="auto"/>
          <w:kern w:val="2"/>
          <w:sz w:val="20"/>
          <w:szCs w:val="20"/>
          <w:highlight w:val="none"/>
          <w:shd w:val="clear" w:color="auto" w:fill="FFFFFF"/>
          <w:lang w:val="en-US" w:eastAsia="zh-CN" w:bidi="ar-SA"/>
        </w:rPr>
        <w:t xml:space="preserve">s better to decouple these two cases for further study. </w:t>
      </w:r>
    </w:p>
    <w:p>
      <w:pPr>
        <w:tabs>
          <w:tab w:val="left" w:pos="720"/>
        </w:tabs>
        <w:spacing w:after="0"/>
        <w:jc w:val="both"/>
        <w:rPr>
          <w:rStyle w:val="23"/>
          <w:rFonts w:hint="eastAsia" w:ascii="Times New Roman" w:hAnsi="Times New Roman" w:eastAsia="宋体" w:cs="Times New Roman"/>
          <w:b/>
          <w:bCs/>
          <w:color w:val="auto"/>
          <w:kern w:val="2"/>
          <w:sz w:val="20"/>
          <w:szCs w:val="20"/>
          <w:highlight w:val="none"/>
          <w:shd w:val="clear" w:color="auto" w:fill="FFFFFF"/>
          <w:lang w:val="en-US" w:eastAsia="zh-CN" w:bidi="ar-SA"/>
        </w:rPr>
      </w:pPr>
      <w:bookmarkStart w:id="8" w:name="OLE_LINK8"/>
      <w:r>
        <w:rPr>
          <w:rStyle w:val="23"/>
          <w:rFonts w:hint="eastAsia" w:ascii="Times New Roman" w:hAnsi="Times New Roman" w:eastAsia="宋体" w:cs="Times New Roman"/>
          <w:b/>
          <w:bCs/>
          <w:color w:val="auto"/>
          <w:kern w:val="2"/>
          <w:sz w:val="20"/>
          <w:szCs w:val="20"/>
          <w:highlight w:val="none"/>
          <w:shd w:val="clear" w:color="auto" w:fill="FFFFFF"/>
          <w:lang w:val="en-US" w:eastAsia="zh-CN" w:bidi="ar-SA"/>
        </w:rPr>
        <w:t>Observation: from network deployment and BS/UE type, ATG network is different from NTN network.</w:t>
      </w:r>
    </w:p>
    <w:bookmarkEnd w:id="8"/>
    <w:p>
      <w:pPr>
        <w:tabs>
          <w:tab w:val="left" w:pos="720"/>
        </w:tabs>
        <w:spacing w:after="0"/>
        <w:jc w:val="both"/>
        <w:rPr>
          <w:rStyle w:val="23"/>
          <w:rFonts w:hint="eastAsia" w:ascii="Times New Roman" w:hAnsi="Times New Roman" w:eastAsia="宋体" w:cs="Times New Roman"/>
          <w:i w:val="0"/>
          <w:color w:val="auto"/>
          <w:kern w:val="2"/>
          <w:sz w:val="20"/>
          <w:szCs w:val="20"/>
          <w:highlight w:val="none"/>
          <w:shd w:val="clear" w:color="auto" w:fill="FFFFFF"/>
          <w:lang w:val="en-US" w:eastAsia="zh-CN" w:bidi="ar-SA"/>
        </w:rPr>
      </w:pPr>
      <w:r>
        <w:rPr>
          <w:rStyle w:val="23"/>
          <w:rFonts w:hint="eastAsia" w:ascii="Times New Roman" w:hAnsi="Times New Roman" w:eastAsia="宋体" w:cs="Times New Roman"/>
          <w:i w:val="0"/>
          <w:color w:val="auto"/>
          <w:kern w:val="2"/>
          <w:sz w:val="20"/>
          <w:szCs w:val="20"/>
          <w:highlight w:val="none"/>
          <w:shd w:val="clear" w:color="auto" w:fill="FFFFFF"/>
          <w:lang w:val="en-US" w:eastAsia="zh-CN" w:bidi="ar-SA"/>
        </w:rPr>
        <w:t>In addition, aircraft industry has strong request to provide aircraft communication by ATG network as the ATG network has relatively shorter transmission distance and better linkage which is much beneficial for aircraft service.</w:t>
      </w:r>
    </w:p>
    <w:p>
      <w:pPr>
        <w:tabs>
          <w:tab w:val="left" w:pos="720"/>
        </w:tabs>
        <w:spacing w:after="0"/>
        <w:jc w:val="both"/>
        <w:rPr>
          <w:rStyle w:val="23"/>
          <w:rFonts w:hint="eastAsia" w:ascii="Times New Roman" w:hAnsi="Times New Roman" w:eastAsia="宋体" w:cs="Times New Roman"/>
          <w:i w:val="0"/>
          <w:color w:val="auto"/>
          <w:kern w:val="2"/>
          <w:sz w:val="20"/>
          <w:szCs w:val="20"/>
          <w:highlight w:val="none"/>
          <w:shd w:val="clear" w:color="auto" w:fill="FFFFFF"/>
          <w:lang w:val="en-US" w:eastAsia="zh-CN" w:bidi="ar-SA"/>
        </w:rPr>
      </w:pPr>
      <w:bookmarkStart w:id="9" w:name="OLE_LINK10"/>
      <w:r>
        <w:rPr>
          <w:rStyle w:val="23"/>
          <w:rFonts w:hint="eastAsia" w:ascii="Times New Roman" w:hAnsi="Times New Roman" w:eastAsia="宋体" w:cs="Times New Roman"/>
          <w:i w:val="0"/>
          <w:color w:val="auto"/>
          <w:kern w:val="2"/>
          <w:sz w:val="20"/>
          <w:szCs w:val="20"/>
          <w:highlight w:val="none"/>
          <w:shd w:val="clear" w:color="auto" w:fill="FFFFFF"/>
          <w:lang w:val="en-US" w:eastAsia="zh-CN" w:bidi="ar-SA"/>
        </w:rPr>
        <w:t>As mentioned before, ATG network deployment is quite different from NTN network deployment, therefore from coexistence evaluation perspective in RAN4, two scenarios will be treated separately in RF session. Meanwhile the EMC requirement of ATG UE and NTN UE is also different due to its practical usage. In addition, from RRM/Demod perspective, these discussions for ATG similar as NTN will be triggered a bit later once other group agreement is clear, therefore from RAN4 working procedure perspective, the impacts of NTN WID on ATG WID completion data is limited.</w:t>
      </w:r>
    </w:p>
    <w:bookmarkEnd w:id="9"/>
    <w:p>
      <w:pPr>
        <w:tabs>
          <w:tab w:val="left" w:pos="720"/>
        </w:tabs>
        <w:spacing w:after="0"/>
        <w:jc w:val="both"/>
        <w:rPr>
          <w:rStyle w:val="23"/>
          <w:rFonts w:hint="eastAsia" w:ascii="Times New Roman" w:hAnsi="Times New Roman" w:eastAsia="宋体" w:cs="Times New Roman"/>
          <w:color w:val="FF0000"/>
          <w:kern w:val="2"/>
          <w:sz w:val="20"/>
          <w:szCs w:val="20"/>
          <w:highlight w:val="none"/>
          <w:shd w:val="clear" w:color="auto" w:fill="FFFFFF"/>
          <w:lang w:val="en-US" w:eastAsia="zh-CN" w:bidi="ar-SA"/>
        </w:rPr>
      </w:pPr>
    </w:p>
    <w:p>
      <w:pPr>
        <w:pStyle w:val="3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1"/>
        <w:rPr>
          <w:rFonts w:hint="eastAsia" w:ascii="Arial" w:hAnsi="Arial" w:cs="Arial"/>
          <w:kern w:val="0"/>
          <w:sz w:val="24"/>
          <w:szCs w:val="24"/>
          <w:lang w:val="en-US" w:eastAsia="zh-CN" w:bidi="ar-SA"/>
        </w:rPr>
      </w:pPr>
      <w:r>
        <w:rPr>
          <w:rFonts w:hint="eastAsia" w:ascii="Arial" w:hAnsi="Arial" w:cs="Arial"/>
          <w:kern w:val="0"/>
          <w:sz w:val="24"/>
          <w:szCs w:val="24"/>
          <w:lang w:val="en-US" w:eastAsia="zh-CN" w:bidi="ar-SA"/>
        </w:rPr>
        <w:t>2.2 ATG deployment</w:t>
      </w:r>
    </w:p>
    <w:p>
      <w:pPr>
        <w:pStyle w:val="30"/>
        <w:ind w:left="0" w:leftChars="0" w:firstLine="0" w:firstLineChars="0"/>
        <w:rPr>
          <w:rFonts w:hint="eastAsia" w:eastAsia="宋体"/>
          <w:highlight w:val="none"/>
          <w:lang w:val="en-US" w:eastAsia="zh-CN"/>
        </w:rPr>
      </w:pPr>
      <w:r>
        <w:rPr>
          <w:rFonts w:hint="eastAsia"/>
          <w:kern w:val="0"/>
          <w:sz w:val="20"/>
          <w:szCs w:val="20"/>
          <w:lang w:val="en-US" w:eastAsia="zh-CN" w:bidi="ar-SA"/>
        </w:rPr>
        <w:t>As most of airline routine will be planned across the sub-urban or rural area scenarios at least in China. In other words, ATG BS will be mainly deployed in these areas instead of urban macro scenarios</w:t>
      </w:r>
      <w:r>
        <w:rPr>
          <w:rFonts w:hint="eastAsia"/>
          <w:kern w:val="0"/>
          <w:sz w:val="20"/>
          <w:szCs w:val="20"/>
          <w:highlight w:val="none"/>
          <w:lang w:val="en-US" w:eastAsia="zh-CN" w:bidi="ar-SA"/>
        </w:rPr>
        <w:t xml:space="preserve">. </w:t>
      </w:r>
      <w:r>
        <w:rPr>
          <w:rFonts w:hint="eastAsia" w:eastAsia="宋体"/>
          <w:highlight w:val="none"/>
          <w:lang w:val="en-US" w:eastAsia="zh-CN"/>
        </w:rPr>
        <w:t>In addition, as mentioned in [2] that sparse ATG network with large ISD and terrestrial NR network might share the same frequency as beam direction for ATG service and terrestrial service are different, however co-channel interference should also be carefully investigated, e.g. spacing isolation between ATG BS and NR BS if close located, ATG UE ACLR/ACS requirement. The general ATG network transmission and network deployment layout is as shown in Figure 1 and Figure 2 where AAS based architecture is assumed for ATG BS and also aligned with current NR BS design in principle.</w:t>
      </w:r>
    </w:p>
    <w:p>
      <w:pPr>
        <w:pStyle w:val="30"/>
        <w:ind w:left="0" w:leftChars="0" w:firstLine="0" w:firstLineChars="0"/>
      </w:pPr>
      <w:r>
        <w:drawing>
          <wp:inline distT="0" distB="0" distL="114300" distR="114300">
            <wp:extent cx="6188075" cy="1739265"/>
            <wp:effectExtent l="0" t="0" r="3175" b="13335"/>
            <wp:docPr id="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8"/>
                    <pic:cNvPicPr>
                      <a:picLocks noChangeAspect="1"/>
                    </pic:cNvPicPr>
                  </pic:nvPicPr>
                  <pic:blipFill>
                    <a:blip r:embed="rId5"/>
                    <a:stretch>
                      <a:fillRect/>
                    </a:stretch>
                  </pic:blipFill>
                  <pic:spPr>
                    <a:xfrm>
                      <a:off x="0" y="0"/>
                      <a:ext cx="6188075" cy="1739265"/>
                    </a:xfrm>
                    <a:prstGeom prst="rect">
                      <a:avLst/>
                    </a:prstGeom>
                    <a:noFill/>
                    <a:ln>
                      <a:noFill/>
                    </a:ln>
                  </pic:spPr>
                </pic:pic>
              </a:graphicData>
            </a:graphic>
          </wp:inline>
        </w:drawing>
      </w:r>
    </w:p>
    <w:p>
      <w:pPr>
        <w:pStyle w:val="30"/>
        <w:ind w:left="0" w:leftChars="0" w:firstLine="0" w:firstLineChars="0"/>
        <w:jc w:val="center"/>
        <w:rPr>
          <w:rFonts w:hint="eastAsia" w:eastAsia="宋体"/>
          <w:b w:val="0"/>
          <w:bCs w:val="0"/>
          <w:lang w:val="en-US" w:eastAsia="zh-CN"/>
        </w:rPr>
      </w:pPr>
      <w:r>
        <w:rPr>
          <w:rFonts w:hint="eastAsia" w:eastAsia="宋体"/>
          <w:b w:val="0"/>
          <w:bCs w:val="0"/>
          <w:lang w:val="en-US" w:eastAsia="zh-CN"/>
        </w:rPr>
        <w:t>Figure 1. illustration of ATG network communication</w:t>
      </w:r>
    </w:p>
    <w:p>
      <w:pPr>
        <w:pStyle w:val="30"/>
        <w:ind w:left="0" w:leftChars="0" w:firstLine="0" w:firstLineChars="0"/>
        <w:jc w:val="center"/>
        <w:rPr>
          <w:rFonts w:hint="eastAsia" w:eastAsia="宋体"/>
          <w:lang w:val="en-US" w:eastAsia="zh-CN"/>
        </w:rPr>
      </w:pPr>
      <w:r>
        <w:drawing>
          <wp:inline distT="0" distB="0" distL="114300" distR="114300">
            <wp:extent cx="3351530" cy="3028950"/>
            <wp:effectExtent l="0" t="0" r="1270" b="0"/>
            <wp:docPr id="2"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4"/>
                    <pic:cNvPicPr>
                      <a:picLocks noChangeAspect="1"/>
                    </pic:cNvPicPr>
                  </pic:nvPicPr>
                  <pic:blipFill>
                    <a:blip r:embed="rId6"/>
                    <a:stretch>
                      <a:fillRect/>
                    </a:stretch>
                  </pic:blipFill>
                  <pic:spPr>
                    <a:xfrm>
                      <a:off x="0" y="0"/>
                      <a:ext cx="3351530" cy="3028950"/>
                    </a:xfrm>
                    <a:prstGeom prst="rect">
                      <a:avLst/>
                    </a:prstGeom>
                    <a:noFill/>
                    <a:ln>
                      <a:noFill/>
                    </a:ln>
                  </pic:spPr>
                </pic:pic>
              </a:graphicData>
            </a:graphic>
          </wp:inline>
        </w:drawing>
      </w:r>
    </w:p>
    <w:p>
      <w:pPr>
        <w:pStyle w:val="30"/>
        <w:ind w:left="0" w:leftChars="0" w:firstLine="0" w:firstLineChars="0"/>
        <w:jc w:val="center"/>
        <w:rPr>
          <w:rFonts w:hint="eastAsia" w:eastAsia="宋体"/>
          <w:b w:val="0"/>
          <w:bCs w:val="0"/>
          <w:lang w:val="en-US" w:eastAsia="zh-CN"/>
        </w:rPr>
      </w:pPr>
      <w:r>
        <w:rPr>
          <w:rFonts w:hint="eastAsia" w:eastAsia="宋体"/>
          <w:b w:val="0"/>
          <w:bCs w:val="0"/>
          <w:lang w:val="en-US" w:eastAsia="zh-CN"/>
        </w:rPr>
        <w:t xml:space="preserve">Figure 2. network layout for ATG deployment  </w:t>
      </w:r>
    </w:p>
    <w:p>
      <w:pPr>
        <w:pStyle w:val="3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1"/>
        <w:rPr>
          <w:rFonts w:hint="eastAsia" w:ascii="Arial" w:hAnsi="Arial" w:cs="Arial"/>
          <w:kern w:val="0"/>
          <w:sz w:val="24"/>
          <w:szCs w:val="24"/>
          <w:lang w:val="en-US" w:eastAsia="zh-CN" w:bidi="ar-SA"/>
        </w:rPr>
      </w:pPr>
      <w:r>
        <w:rPr>
          <w:rFonts w:hint="eastAsia" w:ascii="Arial" w:hAnsi="Arial" w:cs="Arial"/>
          <w:kern w:val="0"/>
          <w:sz w:val="24"/>
          <w:szCs w:val="24"/>
          <w:lang w:val="en-US" w:eastAsia="zh-CN" w:bidi="ar-SA"/>
        </w:rPr>
        <w:t>2.3 Related RAN4 work</w:t>
      </w:r>
    </w:p>
    <w:p>
      <w:pPr>
        <w:pStyle w:val="30"/>
        <w:ind w:left="0" w:leftChars="0" w:firstLine="0" w:firstLineChars="0"/>
        <w:rPr>
          <w:rFonts w:hint="eastAsia" w:eastAsia="宋体"/>
          <w:highlight w:val="none"/>
          <w:lang w:val="en-US" w:eastAsia="zh-CN"/>
        </w:rPr>
      </w:pPr>
      <w:r>
        <w:rPr>
          <w:rFonts w:hint="eastAsia" w:eastAsia="宋体"/>
          <w:highlight w:val="none"/>
          <w:lang w:val="en-US" w:eastAsia="zh-CN"/>
        </w:rPr>
        <w:t>From RAN4 perspective, to support NR deployment for ATG application, the following scenarios and requirements should be discussed at least:</w:t>
      </w:r>
    </w:p>
    <w:p>
      <w:pPr>
        <w:pStyle w:val="3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hint="default" w:ascii="Arial" w:hAnsi="Arial" w:eastAsia="宋体" w:cs="Arial"/>
          <w:highlight w:val="none"/>
          <w:lang w:val="en-US" w:eastAsia="zh-CN"/>
        </w:rPr>
      </w:pPr>
      <w:r>
        <w:rPr>
          <w:rFonts w:hint="default" w:ascii="Arial" w:hAnsi="Arial" w:eastAsia="宋体" w:cs="Arial"/>
          <w:highlight w:val="none"/>
          <w:lang w:val="en-US" w:eastAsia="zh-CN"/>
        </w:rPr>
        <w:t>2.3.1 System parameter</w:t>
      </w:r>
    </w:p>
    <w:p>
      <w:pPr>
        <w:pStyle w:val="30"/>
        <w:numPr>
          <w:ilvl w:val="0"/>
          <w:numId w:val="2"/>
        </w:numPr>
        <w:ind w:left="0" w:leftChars="0" w:firstLine="0" w:firstLineChars="0"/>
        <w:rPr>
          <w:rFonts w:hint="eastAsia" w:eastAsia="宋体"/>
          <w:highlight w:val="none"/>
          <w:lang w:val="en-US" w:eastAsia="zh-CN"/>
        </w:rPr>
      </w:pPr>
      <w:r>
        <w:rPr>
          <w:rFonts w:hint="eastAsia" w:eastAsia="宋体"/>
          <w:highlight w:val="none"/>
          <w:lang w:val="en-US" w:eastAsia="zh-CN"/>
        </w:rPr>
        <w:t>Band definition (e.g. n79) and related system parameters (BW,SCS, sync raster, channel raster, carrier spacing if multi-carrier supported or CA supported);</w:t>
      </w:r>
    </w:p>
    <w:p>
      <w:pPr>
        <w:pStyle w:val="3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hint="eastAsia" w:ascii="Arial" w:hAnsi="Arial" w:eastAsia="宋体" w:cs="Arial"/>
          <w:highlight w:val="none"/>
          <w:lang w:val="en-US" w:eastAsia="zh-CN"/>
        </w:rPr>
      </w:pPr>
      <w:r>
        <w:rPr>
          <w:rFonts w:hint="eastAsia" w:ascii="Arial" w:hAnsi="Arial" w:eastAsia="宋体" w:cs="Arial"/>
          <w:highlight w:val="none"/>
          <w:lang w:val="en-US" w:eastAsia="zh-CN"/>
        </w:rPr>
        <w:t xml:space="preserve">2.3.2 RF/EMC </w:t>
      </w:r>
    </w:p>
    <w:p>
      <w:pPr>
        <w:pStyle w:val="30"/>
        <w:ind w:left="0" w:leftChars="0" w:firstLine="0" w:firstLineChars="0"/>
        <w:rPr>
          <w:rFonts w:hint="eastAsia" w:eastAsia="宋体"/>
          <w:highlight w:val="none"/>
          <w:lang w:val="en-US" w:eastAsia="zh-CN"/>
        </w:rPr>
      </w:pPr>
      <w:r>
        <w:rPr>
          <w:rFonts w:hint="eastAsia" w:eastAsia="宋体"/>
          <w:highlight w:val="none"/>
          <w:lang w:val="en-US" w:eastAsia="zh-CN"/>
        </w:rPr>
        <w:t>1.Co-channel interference analysis if ATG network is operating at the same frequency as terrestrial network; how to define ACLR/ACS requirements for ATG UE and ATG BS;</w:t>
      </w:r>
    </w:p>
    <w:p>
      <w:pPr>
        <w:pStyle w:val="30"/>
        <w:ind w:left="0" w:leftChars="0" w:firstLine="0" w:firstLineChars="0"/>
        <w:rPr>
          <w:rFonts w:hint="eastAsia" w:eastAsia="宋体"/>
          <w:highlight w:val="none"/>
          <w:lang w:val="en-US" w:eastAsia="zh-CN"/>
        </w:rPr>
      </w:pPr>
      <w:r>
        <w:rPr>
          <w:rFonts w:hint="eastAsia" w:eastAsia="宋体"/>
          <w:highlight w:val="none"/>
          <w:lang w:val="en-US" w:eastAsia="zh-CN"/>
        </w:rPr>
        <w:t>2.Adjacent channel interference analysis if ATG network is operating at the different frequency as terrestrial network and this should be also based be operators</w:t>
      </w:r>
      <w:r>
        <w:rPr>
          <w:rFonts w:hint="default" w:eastAsia="宋体"/>
          <w:highlight w:val="none"/>
          <w:lang w:val="en-US" w:eastAsia="zh-CN"/>
        </w:rPr>
        <w:t>’</w:t>
      </w:r>
      <w:r>
        <w:rPr>
          <w:rFonts w:hint="eastAsia" w:eastAsia="宋体"/>
          <w:highlight w:val="none"/>
          <w:lang w:val="en-US" w:eastAsia="zh-CN"/>
        </w:rPr>
        <w:t xml:space="preserve"> request; </w:t>
      </w:r>
    </w:p>
    <w:p>
      <w:pPr>
        <w:pStyle w:val="30"/>
        <w:ind w:left="0" w:leftChars="0" w:firstLine="0" w:firstLineChars="0"/>
        <w:rPr>
          <w:rFonts w:hint="eastAsia" w:eastAsia="宋体"/>
          <w:highlight w:val="none"/>
          <w:lang w:val="en-US" w:eastAsia="zh-CN"/>
        </w:rPr>
      </w:pPr>
      <w:bookmarkStart w:id="10" w:name="OLE_LINK6"/>
      <w:r>
        <w:rPr>
          <w:rFonts w:hint="eastAsia" w:eastAsia="宋体"/>
          <w:highlight w:val="none"/>
          <w:lang w:val="en-US" w:eastAsia="zh-CN"/>
        </w:rPr>
        <w:t>3. ATG UE EMC is quite different from commercial handled NR UE as ATG UE should comply with aviation industry EMC standard to protect the aircraft functionality;</w:t>
      </w:r>
    </w:p>
    <w:p>
      <w:pPr>
        <w:pStyle w:val="3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hint="eastAsia" w:ascii="Arial" w:hAnsi="Arial" w:eastAsia="宋体" w:cs="Arial"/>
          <w:highlight w:val="none"/>
          <w:lang w:val="en-US" w:eastAsia="zh-CN"/>
        </w:rPr>
      </w:pPr>
      <w:r>
        <w:rPr>
          <w:rFonts w:hint="eastAsia" w:ascii="Arial" w:hAnsi="Arial" w:eastAsia="宋体" w:cs="Arial"/>
          <w:highlight w:val="none"/>
          <w:lang w:val="en-US" w:eastAsia="zh-CN"/>
        </w:rPr>
        <w:t>2.3.3 RRM/Demod</w:t>
      </w:r>
    </w:p>
    <w:bookmarkEnd w:id="10"/>
    <w:p>
      <w:pPr>
        <w:pStyle w:val="30"/>
        <w:ind w:left="0" w:leftChars="0" w:firstLine="0" w:firstLineChars="0"/>
        <w:rPr>
          <w:rFonts w:hint="eastAsia" w:eastAsia="宋体"/>
          <w:highlight w:val="none"/>
          <w:lang w:val="en-US" w:eastAsia="zh-CN"/>
        </w:rPr>
      </w:pPr>
      <w:r>
        <w:rPr>
          <w:rFonts w:hint="eastAsia" w:eastAsia="宋体"/>
          <w:highlight w:val="none"/>
          <w:lang w:val="en-US" w:eastAsia="zh-CN"/>
        </w:rPr>
        <w:t xml:space="preserve">1. ATG UE RRM requirement should be also be further discussed. Firstly, link budget between ATG BS and ATG UE should be further analyzed as civil aviation region for ATG UE is ranging from 10km to 15km and ATG UE might be mounted with circular antenna with much higher antenna gain (e.g.39.7dB for Rx); Secondly, the typical speed for civil aircraft should be ranging from 900km/h to 1200km/h, which is much faster than the supported speed for legacy NR UE or NR HST UE. Thirdly, ISD of ATG BS are ranging from 100km to 300km which is also much larger than that of terrestrial NR network, then the camping time for ATG UE per cell should be taken into account. </w:t>
      </w:r>
    </w:p>
    <w:p>
      <w:pPr>
        <w:pStyle w:val="30"/>
        <w:ind w:left="0" w:leftChars="0" w:firstLine="0" w:firstLineChars="0"/>
        <w:rPr>
          <w:rFonts w:hint="eastAsia" w:eastAsia="宋体"/>
          <w:highlight w:val="none"/>
          <w:lang w:val="en-US" w:eastAsia="zh-CN"/>
        </w:rPr>
      </w:pPr>
      <w:r>
        <w:rPr>
          <w:rFonts w:hint="eastAsia" w:eastAsia="宋体"/>
          <w:highlight w:val="none"/>
          <w:lang w:val="en-US" w:eastAsia="zh-CN"/>
        </w:rPr>
        <w:t>More specifically, side condition for ATG UE, camping time of ATG UE per cell and channel model with high doppler freq shift due to moving speed up to 1200km/h might have impacts on lots of RRM the requirement, like cell reselection (cell detection and measurement ), UE TA, UE Tx timing Tq, RLM, BM, UE measurement requirement (measurement period and measurement delay ), RSRP/RSRQ/SINR accuracy.</w:t>
      </w:r>
    </w:p>
    <w:p>
      <w:pPr>
        <w:pStyle w:val="30"/>
        <w:ind w:left="0" w:leftChars="0" w:firstLine="0" w:firstLineChars="0"/>
        <w:rPr>
          <w:rFonts w:hint="eastAsia" w:eastAsia="宋体"/>
          <w:highlight w:val="none"/>
          <w:lang w:val="en-US" w:eastAsia="zh-CN"/>
        </w:rPr>
      </w:pPr>
      <w:r>
        <w:rPr>
          <w:rFonts w:hint="eastAsia" w:eastAsia="宋体"/>
          <w:highlight w:val="none"/>
          <w:lang w:val="en-US" w:eastAsia="zh-CN"/>
        </w:rPr>
        <w:t xml:space="preserve">2 ATG UE demod requirement </w:t>
      </w:r>
    </w:p>
    <w:p>
      <w:pPr>
        <w:pStyle w:val="30"/>
        <w:ind w:left="0" w:leftChars="0" w:firstLine="0" w:firstLineChars="0"/>
        <w:rPr>
          <w:rFonts w:hint="eastAsia" w:eastAsia="宋体"/>
          <w:highlight w:val="none"/>
          <w:lang w:val="en-US" w:eastAsia="zh-CN"/>
        </w:rPr>
      </w:pPr>
      <w:bookmarkStart w:id="11" w:name="OLE_LINK5"/>
      <w:r>
        <w:rPr>
          <w:rFonts w:hint="eastAsia" w:eastAsia="宋体"/>
          <w:highlight w:val="none"/>
          <w:lang w:val="en-US" w:eastAsia="zh-CN"/>
        </w:rPr>
        <w:t xml:space="preserve">As mentioned before, channel model for ATG UE (e.g. two ray model for large scale channel model and AWGN or Rice model for small scale channel model) should be different from legacy NR UE. In addition, ATG UE RX antenna configuration should be also different from legacy NR UE and side condition of ATG UE should also been further checked. </w:t>
      </w:r>
    </w:p>
    <w:bookmarkEnd w:id="11"/>
    <w:p>
      <w:pPr>
        <w:pStyle w:val="30"/>
        <w:ind w:left="0" w:leftChars="0" w:firstLine="0" w:firstLineChars="0"/>
        <w:rPr>
          <w:rFonts w:hint="eastAsia" w:eastAsia="宋体"/>
          <w:highlight w:val="none"/>
          <w:lang w:val="en-US" w:eastAsia="zh-CN"/>
        </w:rPr>
      </w:pPr>
      <w:r>
        <w:rPr>
          <w:rFonts w:hint="eastAsia" w:eastAsia="宋体"/>
          <w:highlight w:val="none"/>
          <w:lang w:val="en-US" w:eastAsia="zh-CN"/>
        </w:rPr>
        <w:t>3. ATG BS demod requirement;</w:t>
      </w:r>
    </w:p>
    <w:p>
      <w:pPr>
        <w:pStyle w:val="30"/>
        <w:ind w:left="0" w:leftChars="0" w:firstLine="0" w:firstLineChars="0"/>
        <w:rPr>
          <w:rFonts w:hint="eastAsia" w:eastAsia="宋体"/>
          <w:highlight w:val="none"/>
          <w:lang w:val="en-US" w:eastAsia="zh-CN"/>
        </w:rPr>
      </w:pPr>
      <w:r>
        <w:rPr>
          <w:rFonts w:hint="eastAsia" w:eastAsia="宋体"/>
          <w:highlight w:val="none"/>
          <w:lang w:val="en-US" w:eastAsia="zh-CN"/>
        </w:rPr>
        <w:t>As mentioned before, channel model for ATG BS (e.g. two ray model for large scale channel model and AWGN or Rice model for small scale channel model) should be different from legacy NR BS. Doppler frequency shift and Tx/Rx antenna configuration between ATG UE and BS should also be different compared with legacy NR.</w:t>
      </w:r>
    </w:p>
    <w:bookmarkEnd w:id="6"/>
    <w:bookmarkEnd w:id="7"/>
    <w:p>
      <w:pPr>
        <w:pStyle w:val="31"/>
        <w:tabs>
          <w:tab w:val="left" w:pos="567"/>
          <w:tab w:val="clear" w:pos="1985"/>
        </w:tabs>
        <w:adjustRightInd w:val="0"/>
        <w:ind w:left="510" w:hanging="510"/>
        <w:rPr>
          <w:rFonts w:hint="eastAsia"/>
        </w:rPr>
      </w:pPr>
      <w:r>
        <w:t>Conclusions</w:t>
      </w:r>
    </w:p>
    <w:p>
      <w:pPr>
        <w:pStyle w:val="44"/>
        <w:pBdr>
          <w:top w:val="none" w:color="auto" w:sz="0" w:space="0"/>
          <w:left w:val="none" w:color="auto" w:sz="0" w:space="0"/>
          <w:bottom w:val="none" w:color="auto" w:sz="0" w:space="0"/>
          <w:right w:val="none" w:color="auto" w:sz="0" w:space="0"/>
          <w:between w:val="none" w:color="auto" w:sz="0" w:space="0"/>
        </w:pBdr>
        <w:rPr>
          <w:rFonts w:hint="eastAsia" w:ascii="Times New Roman" w:hAnsi="Times New Roman" w:eastAsia="宋体"/>
          <w:sz w:val="20"/>
          <w:szCs w:val="20"/>
          <w:highlight w:val="yellow"/>
          <w:lang w:val="en-US" w:eastAsia="zh-CN"/>
        </w:rPr>
      </w:pPr>
      <w:r>
        <w:rPr>
          <w:rFonts w:ascii="Times New Roman" w:hAnsi="Times New Roman"/>
          <w:sz w:val="20"/>
          <w:szCs w:val="20"/>
        </w:rPr>
        <w:t xml:space="preserve">In this contribution, </w:t>
      </w:r>
      <w:r>
        <w:rPr>
          <w:rFonts w:ascii="Times New Roman" w:hAnsi="Times New Roman"/>
          <w:sz w:val="20"/>
          <w:szCs w:val="20"/>
          <w:highlight w:val="none"/>
        </w:rPr>
        <w:t>we share</w:t>
      </w:r>
      <w:r>
        <w:rPr>
          <w:rFonts w:hint="eastAsia" w:ascii="Times New Roman" w:hAnsi="Times New Roman"/>
          <w:sz w:val="20"/>
          <w:szCs w:val="20"/>
          <w:highlight w:val="none"/>
        </w:rPr>
        <w:t xml:space="preserve">d </w:t>
      </w:r>
      <w:r>
        <w:rPr>
          <w:rFonts w:hint="eastAsia" w:ascii="Times New Roman" w:hAnsi="Times New Roman"/>
          <w:sz w:val="20"/>
          <w:szCs w:val="20"/>
          <w:highlight w:val="none"/>
          <w:lang w:val="en-US" w:eastAsia="zh-CN"/>
        </w:rPr>
        <w:t xml:space="preserve">initial considerations of ATG network design and its deployment and its related work needed to be done in RAN4 from system parameters, RF requirement and RRM/Demod requirement perspective, observations arr made as following: </w:t>
      </w:r>
    </w:p>
    <w:p>
      <w:pPr>
        <w:tabs>
          <w:tab w:val="left" w:pos="720"/>
        </w:tabs>
        <w:spacing w:after="0"/>
        <w:jc w:val="both"/>
        <w:rPr>
          <w:rFonts w:hint="eastAsia" w:ascii="Times New Roman" w:hAnsi="Times New Roman" w:eastAsia="宋体"/>
          <w:sz w:val="20"/>
          <w:szCs w:val="20"/>
          <w:lang w:val="en-US" w:eastAsia="zh-CN"/>
        </w:rPr>
      </w:pPr>
      <w:r>
        <w:rPr>
          <w:rStyle w:val="23"/>
          <w:rFonts w:hint="eastAsia" w:ascii="Times New Roman" w:hAnsi="Times New Roman" w:eastAsia="宋体" w:cs="Times New Roman"/>
          <w:b/>
          <w:bCs/>
          <w:color w:val="auto"/>
          <w:kern w:val="2"/>
          <w:sz w:val="20"/>
          <w:szCs w:val="20"/>
          <w:highlight w:val="none"/>
          <w:shd w:val="clear" w:color="auto" w:fill="FFFFFF"/>
          <w:lang w:val="en-US" w:eastAsia="zh-CN" w:bidi="ar-SA"/>
        </w:rPr>
        <w:t>Observation: from network deployment and BS/UE type, ATG network is different from NTN network.</w:t>
      </w:r>
    </w:p>
    <w:p>
      <w:pPr>
        <w:pStyle w:val="31"/>
        <w:tabs>
          <w:tab w:val="left" w:pos="567"/>
          <w:tab w:val="clear" w:pos="1985"/>
        </w:tabs>
        <w:adjustRightInd w:val="0"/>
        <w:ind w:left="510" w:hanging="510"/>
        <w:rPr>
          <w:rFonts w:hint="eastAsia"/>
        </w:rPr>
      </w:pPr>
      <w:r>
        <w:t>References</w:t>
      </w:r>
    </w:p>
    <w:p>
      <w:pPr>
        <w:pStyle w:val="20"/>
        <w:numPr>
          <w:ilvl w:val="0"/>
          <w:numId w:val="3"/>
        </w:numPr>
        <w:shd w:val="clear" w:color="auto" w:fill="FFFFFF"/>
        <w:spacing w:before="60" w:beforeAutospacing="0" w:after="0" w:afterAutospacing="0" w:line="300" w:lineRule="atLeast"/>
        <w:rPr>
          <w:rStyle w:val="23"/>
          <w:rFonts w:hint="eastAsia" w:ascii="Times New Roman" w:hAnsi="Times New Roman" w:cs="Times New Roman"/>
          <w:color w:val="auto"/>
          <w:sz w:val="20"/>
          <w:szCs w:val="20"/>
          <w:shd w:val="clear" w:color="auto" w:fill="FFFFFF"/>
        </w:rPr>
      </w:pPr>
      <w:r>
        <w:rPr>
          <w:rStyle w:val="23"/>
          <w:rFonts w:hint="eastAsia" w:ascii="Times New Roman" w:hAnsi="Times New Roman" w:cs="Times New Roman"/>
          <w:color w:val="auto"/>
          <w:sz w:val="20"/>
          <w:szCs w:val="20"/>
          <w:shd w:val="clear" w:color="auto" w:fill="FFFFFF"/>
        </w:rPr>
        <w:t>R4-2006753</w:t>
      </w:r>
      <w:r>
        <w:rPr>
          <w:rStyle w:val="23"/>
          <w:rFonts w:hint="eastAsia" w:ascii="Times New Roman" w:hAnsi="Times New Roman" w:eastAsia="宋体" w:cs="Times New Roman"/>
          <w:color w:val="auto"/>
          <w:sz w:val="20"/>
          <w:szCs w:val="20"/>
          <w:shd w:val="clear" w:color="auto" w:fill="FFFFFF"/>
          <w:lang w:val="en-US" w:eastAsia="zh-CN"/>
        </w:rPr>
        <w:t>,Motivation for new WI on air-to-ground network for NR, CMCC</w:t>
      </w:r>
    </w:p>
    <w:p>
      <w:pPr>
        <w:pStyle w:val="20"/>
        <w:numPr>
          <w:ilvl w:val="0"/>
          <w:numId w:val="3"/>
        </w:numPr>
        <w:shd w:val="clear" w:color="auto" w:fill="FFFFFF"/>
        <w:spacing w:before="60" w:beforeAutospacing="0" w:after="0" w:afterAutospacing="0" w:line="300" w:lineRule="atLeast"/>
        <w:rPr>
          <w:rStyle w:val="23"/>
          <w:rFonts w:hint="eastAsia" w:ascii="Times New Roman" w:hAnsi="Times New Roman" w:cs="Times New Roman"/>
          <w:color w:val="auto"/>
          <w:sz w:val="20"/>
          <w:szCs w:val="20"/>
          <w:shd w:val="clear" w:color="auto" w:fill="FFFFFF"/>
        </w:rPr>
      </w:pPr>
      <w:bookmarkStart w:id="12" w:name="OLE_LINK3"/>
      <w:r>
        <w:rPr>
          <w:rStyle w:val="23"/>
          <w:rFonts w:hint="eastAsia" w:ascii="Times New Roman" w:hAnsi="Times New Roman" w:cs="Times New Roman"/>
          <w:color w:val="auto"/>
          <w:sz w:val="20"/>
          <w:szCs w:val="20"/>
          <w:shd w:val="clear" w:color="auto" w:fill="FFFFFF"/>
        </w:rPr>
        <w:t>R4-2006754</w:t>
      </w:r>
      <w:bookmarkEnd w:id="12"/>
      <w:r>
        <w:rPr>
          <w:rStyle w:val="23"/>
          <w:rFonts w:hint="eastAsia" w:ascii="Times New Roman" w:hAnsi="Times New Roman" w:eastAsia="宋体" w:cs="Times New Roman"/>
          <w:color w:val="auto"/>
          <w:sz w:val="20"/>
          <w:szCs w:val="20"/>
          <w:shd w:val="clear" w:color="auto" w:fill="FFFFFF"/>
          <w:lang w:val="en-US" w:eastAsia="zh-CN"/>
        </w:rPr>
        <w:t>,</w:t>
      </w:r>
      <w:bookmarkStart w:id="13" w:name="OLE_LINK4"/>
      <w:r>
        <w:rPr>
          <w:rStyle w:val="23"/>
          <w:rFonts w:hint="eastAsia" w:ascii="Times New Roman" w:hAnsi="Times New Roman" w:cs="Times New Roman"/>
          <w:color w:val="auto"/>
          <w:sz w:val="20"/>
          <w:szCs w:val="20"/>
          <w:shd w:val="clear" w:color="auto" w:fill="FFFFFF"/>
        </w:rPr>
        <w:t>New WID on air-to-ground network for NR</w:t>
      </w:r>
      <w:bookmarkEnd w:id="13"/>
      <w:r>
        <w:rPr>
          <w:rStyle w:val="23"/>
          <w:rFonts w:hint="eastAsia" w:ascii="Times New Roman" w:hAnsi="Times New Roman" w:eastAsia="宋体" w:cs="Times New Roman"/>
          <w:color w:val="auto"/>
          <w:sz w:val="20"/>
          <w:szCs w:val="20"/>
          <w:shd w:val="clear" w:color="auto" w:fill="FFFFFF"/>
          <w:lang w:val="en-US" w:eastAsia="zh-CN"/>
        </w:rPr>
        <w:t>,CMCC</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Times">
    <w:altName w:val="Times New Roman"/>
    <w:panose1 w:val="02020603050405020304"/>
    <w:charset w:val="00"/>
    <w:family w:val="roman"/>
    <w:pitch w:val="default"/>
    <w:sig w:usb0="E0002AFF" w:usb1="C0007841"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E3B206"/>
    <w:multiLevelType w:val="singleLevel"/>
    <w:tmpl w:val="87E3B206"/>
    <w:lvl w:ilvl="0" w:tentative="0">
      <w:start w:val="1"/>
      <w:numFmt w:val="decimal"/>
      <w:suff w:val="space"/>
      <w:lvlText w:val="[%1]"/>
      <w:lvlJc w:val="left"/>
    </w:lvl>
  </w:abstractNum>
  <w:abstractNum w:abstractNumId="1">
    <w:nsid w:val="B7CCB72C"/>
    <w:multiLevelType w:val="singleLevel"/>
    <w:tmpl w:val="B7CCB72C"/>
    <w:lvl w:ilvl="0" w:tentative="0">
      <w:start w:val="1"/>
      <w:numFmt w:val="decimal"/>
      <w:lvlText w:val="%1."/>
      <w:lvlJc w:val="left"/>
      <w:pPr>
        <w:tabs>
          <w:tab w:val="left" w:pos="312"/>
        </w:tabs>
      </w:pPr>
    </w:lvl>
  </w:abstractNum>
  <w:abstractNum w:abstractNumId="2">
    <w:nsid w:val="5D177F5E"/>
    <w:multiLevelType w:val="multilevel"/>
    <w:tmpl w:val="5D177F5E"/>
    <w:lvl w:ilvl="0" w:tentative="0">
      <w:start w:val="1"/>
      <w:numFmt w:val="decimal"/>
      <w:pStyle w:val="31"/>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A5E"/>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877BD"/>
    <w:rsid w:val="00390658"/>
    <w:rsid w:val="00390787"/>
    <w:rsid w:val="00390AFC"/>
    <w:rsid w:val="00390C86"/>
    <w:rsid w:val="00390C93"/>
    <w:rsid w:val="00391006"/>
    <w:rsid w:val="00391B4A"/>
    <w:rsid w:val="00391E76"/>
    <w:rsid w:val="00391F18"/>
    <w:rsid w:val="003922FC"/>
    <w:rsid w:val="0039261F"/>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712"/>
    <w:rsid w:val="00B76F79"/>
    <w:rsid w:val="00B77058"/>
    <w:rsid w:val="00B776F5"/>
    <w:rsid w:val="00B777BD"/>
    <w:rsid w:val="00B779C6"/>
    <w:rsid w:val="00B8058C"/>
    <w:rsid w:val="00B80953"/>
    <w:rsid w:val="00B80CC3"/>
    <w:rsid w:val="00B8154D"/>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420F"/>
    <w:rsid w:val="00E347AA"/>
    <w:rsid w:val="00E349AC"/>
    <w:rsid w:val="00E34A66"/>
    <w:rsid w:val="00E34B0E"/>
    <w:rsid w:val="00E34BC7"/>
    <w:rsid w:val="00E34C6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CB1"/>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442D89"/>
    <w:rsid w:val="016800B9"/>
    <w:rsid w:val="01821D8F"/>
    <w:rsid w:val="018C2266"/>
    <w:rsid w:val="0195201D"/>
    <w:rsid w:val="01A402CD"/>
    <w:rsid w:val="01A742A2"/>
    <w:rsid w:val="01BE6ACE"/>
    <w:rsid w:val="01C32135"/>
    <w:rsid w:val="01CB7A2C"/>
    <w:rsid w:val="01D518FC"/>
    <w:rsid w:val="01E1598F"/>
    <w:rsid w:val="01F60577"/>
    <w:rsid w:val="021042F2"/>
    <w:rsid w:val="021D2604"/>
    <w:rsid w:val="022F66E0"/>
    <w:rsid w:val="0238292F"/>
    <w:rsid w:val="024C13AB"/>
    <w:rsid w:val="028748E0"/>
    <w:rsid w:val="02B434D8"/>
    <w:rsid w:val="02CE3DD2"/>
    <w:rsid w:val="02DC6BBC"/>
    <w:rsid w:val="02E929C0"/>
    <w:rsid w:val="02F95CD1"/>
    <w:rsid w:val="031E4C95"/>
    <w:rsid w:val="032E4DBB"/>
    <w:rsid w:val="03332CAE"/>
    <w:rsid w:val="03343BC7"/>
    <w:rsid w:val="033F52A3"/>
    <w:rsid w:val="0354325C"/>
    <w:rsid w:val="03651217"/>
    <w:rsid w:val="03687ADD"/>
    <w:rsid w:val="036A231E"/>
    <w:rsid w:val="03774924"/>
    <w:rsid w:val="03822F79"/>
    <w:rsid w:val="039B69FD"/>
    <w:rsid w:val="03C0647A"/>
    <w:rsid w:val="03D4427A"/>
    <w:rsid w:val="041875C1"/>
    <w:rsid w:val="04252816"/>
    <w:rsid w:val="04376B0F"/>
    <w:rsid w:val="0444783F"/>
    <w:rsid w:val="04786ED3"/>
    <w:rsid w:val="048829D4"/>
    <w:rsid w:val="04BE2747"/>
    <w:rsid w:val="051034CD"/>
    <w:rsid w:val="051D5252"/>
    <w:rsid w:val="053E1AC2"/>
    <w:rsid w:val="05583DC1"/>
    <w:rsid w:val="05816D10"/>
    <w:rsid w:val="05930F73"/>
    <w:rsid w:val="05BE42A5"/>
    <w:rsid w:val="05D16BC6"/>
    <w:rsid w:val="05EE3B4E"/>
    <w:rsid w:val="060D249E"/>
    <w:rsid w:val="06474EFD"/>
    <w:rsid w:val="06493A8C"/>
    <w:rsid w:val="064A35EA"/>
    <w:rsid w:val="064B521E"/>
    <w:rsid w:val="065740AF"/>
    <w:rsid w:val="06604067"/>
    <w:rsid w:val="067570AB"/>
    <w:rsid w:val="06836FEC"/>
    <w:rsid w:val="068523FB"/>
    <w:rsid w:val="06A32A23"/>
    <w:rsid w:val="06A55EB9"/>
    <w:rsid w:val="06B548E2"/>
    <w:rsid w:val="06BA7F49"/>
    <w:rsid w:val="06BB4F9D"/>
    <w:rsid w:val="06F30672"/>
    <w:rsid w:val="06F35A7A"/>
    <w:rsid w:val="06F35AB6"/>
    <w:rsid w:val="06F66B05"/>
    <w:rsid w:val="072B7E46"/>
    <w:rsid w:val="072F2139"/>
    <w:rsid w:val="07436058"/>
    <w:rsid w:val="074E566F"/>
    <w:rsid w:val="074F3DF9"/>
    <w:rsid w:val="07537C92"/>
    <w:rsid w:val="075670A4"/>
    <w:rsid w:val="077F542D"/>
    <w:rsid w:val="077F5D16"/>
    <w:rsid w:val="07817B19"/>
    <w:rsid w:val="07916BE4"/>
    <w:rsid w:val="07AA3E51"/>
    <w:rsid w:val="07D54FDB"/>
    <w:rsid w:val="07DD018B"/>
    <w:rsid w:val="07E014BE"/>
    <w:rsid w:val="07E85751"/>
    <w:rsid w:val="0835476E"/>
    <w:rsid w:val="084E0029"/>
    <w:rsid w:val="085D6C7E"/>
    <w:rsid w:val="08611CAF"/>
    <w:rsid w:val="0865781A"/>
    <w:rsid w:val="0866133E"/>
    <w:rsid w:val="08813C88"/>
    <w:rsid w:val="089852F1"/>
    <w:rsid w:val="089D6B7D"/>
    <w:rsid w:val="08B21918"/>
    <w:rsid w:val="08B94847"/>
    <w:rsid w:val="08C14001"/>
    <w:rsid w:val="092234B5"/>
    <w:rsid w:val="092C26C9"/>
    <w:rsid w:val="0953050B"/>
    <w:rsid w:val="09582472"/>
    <w:rsid w:val="096308E4"/>
    <w:rsid w:val="096B649C"/>
    <w:rsid w:val="096F1D52"/>
    <w:rsid w:val="09796C44"/>
    <w:rsid w:val="098344BC"/>
    <w:rsid w:val="09A64698"/>
    <w:rsid w:val="09AC5074"/>
    <w:rsid w:val="09AD07F3"/>
    <w:rsid w:val="09B14A34"/>
    <w:rsid w:val="09E74227"/>
    <w:rsid w:val="0A093274"/>
    <w:rsid w:val="0A2705E1"/>
    <w:rsid w:val="0A2A6A0B"/>
    <w:rsid w:val="0A312533"/>
    <w:rsid w:val="0A3A0D5D"/>
    <w:rsid w:val="0A4F2DCF"/>
    <w:rsid w:val="0A5056C6"/>
    <w:rsid w:val="0A5060D6"/>
    <w:rsid w:val="0A7200B0"/>
    <w:rsid w:val="0A732C51"/>
    <w:rsid w:val="0A771CA5"/>
    <w:rsid w:val="0A843B9D"/>
    <w:rsid w:val="0A8621F2"/>
    <w:rsid w:val="0A8F1F9F"/>
    <w:rsid w:val="0A9B6BF5"/>
    <w:rsid w:val="0AB329A9"/>
    <w:rsid w:val="0ACD4245"/>
    <w:rsid w:val="0B110AC0"/>
    <w:rsid w:val="0B1157EF"/>
    <w:rsid w:val="0B1765E0"/>
    <w:rsid w:val="0B1C1D7C"/>
    <w:rsid w:val="0B1D27BE"/>
    <w:rsid w:val="0B22066E"/>
    <w:rsid w:val="0B3F2432"/>
    <w:rsid w:val="0B4D5218"/>
    <w:rsid w:val="0B622E13"/>
    <w:rsid w:val="0B717521"/>
    <w:rsid w:val="0B892782"/>
    <w:rsid w:val="0BB2460A"/>
    <w:rsid w:val="0BB53F3C"/>
    <w:rsid w:val="0BC739F0"/>
    <w:rsid w:val="0BE11740"/>
    <w:rsid w:val="0BE17727"/>
    <w:rsid w:val="0BF427F9"/>
    <w:rsid w:val="0C0C632D"/>
    <w:rsid w:val="0C3C0AB0"/>
    <w:rsid w:val="0C6038EF"/>
    <w:rsid w:val="0C654C73"/>
    <w:rsid w:val="0C751214"/>
    <w:rsid w:val="0C780533"/>
    <w:rsid w:val="0C7852EC"/>
    <w:rsid w:val="0C85742B"/>
    <w:rsid w:val="0C873353"/>
    <w:rsid w:val="0C8B4B61"/>
    <w:rsid w:val="0C9D3F03"/>
    <w:rsid w:val="0CA92BAC"/>
    <w:rsid w:val="0CB90F2E"/>
    <w:rsid w:val="0D04575D"/>
    <w:rsid w:val="0D0612B8"/>
    <w:rsid w:val="0D066A9C"/>
    <w:rsid w:val="0D0714BC"/>
    <w:rsid w:val="0D1A52C8"/>
    <w:rsid w:val="0D2767B5"/>
    <w:rsid w:val="0D5800C7"/>
    <w:rsid w:val="0D6A353C"/>
    <w:rsid w:val="0D751509"/>
    <w:rsid w:val="0DA060E8"/>
    <w:rsid w:val="0DCE36F3"/>
    <w:rsid w:val="0DD621E4"/>
    <w:rsid w:val="0DDE1317"/>
    <w:rsid w:val="0E0313B1"/>
    <w:rsid w:val="0E0D1A47"/>
    <w:rsid w:val="0E3217E8"/>
    <w:rsid w:val="0E5E2B07"/>
    <w:rsid w:val="0E6C5A33"/>
    <w:rsid w:val="0E771E51"/>
    <w:rsid w:val="0E8118C0"/>
    <w:rsid w:val="0E8516CF"/>
    <w:rsid w:val="0EB34961"/>
    <w:rsid w:val="0EC468A2"/>
    <w:rsid w:val="0ECE7C5F"/>
    <w:rsid w:val="0EF75D05"/>
    <w:rsid w:val="0EFC7ACB"/>
    <w:rsid w:val="0F12247A"/>
    <w:rsid w:val="0F1D0ECD"/>
    <w:rsid w:val="0F364BC2"/>
    <w:rsid w:val="0F3A630E"/>
    <w:rsid w:val="0F3B1C05"/>
    <w:rsid w:val="0F455F85"/>
    <w:rsid w:val="0F49564D"/>
    <w:rsid w:val="0F4D1918"/>
    <w:rsid w:val="0F5075AE"/>
    <w:rsid w:val="0F521719"/>
    <w:rsid w:val="0F584757"/>
    <w:rsid w:val="0F7C4621"/>
    <w:rsid w:val="0F7E4DAF"/>
    <w:rsid w:val="0F80243B"/>
    <w:rsid w:val="0FAD0019"/>
    <w:rsid w:val="0FAD3299"/>
    <w:rsid w:val="0FB31343"/>
    <w:rsid w:val="0FC12836"/>
    <w:rsid w:val="0FD95333"/>
    <w:rsid w:val="10045EE6"/>
    <w:rsid w:val="103A7991"/>
    <w:rsid w:val="10462479"/>
    <w:rsid w:val="104B2D15"/>
    <w:rsid w:val="10674DB0"/>
    <w:rsid w:val="107374A2"/>
    <w:rsid w:val="10886883"/>
    <w:rsid w:val="108A2129"/>
    <w:rsid w:val="10924B2D"/>
    <w:rsid w:val="10953B42"/>
    <w:rsid w:val="10CC5735"/>
    <w:rsid w:val="10FA45D2"/>
    <w:rsid w:val="11024527"/>
    <w:rsid w:val="110A4489"/>
    <w:rsid w:val="111A28E5"/>
    <w:rsid w:val="112F54D2"/>
    <w:rsid w:val="1133321C"/>
    <w:rsid w:val="11576536"/>
    <w:rsid w:val="11607F73"/>
    <w:rsid w:val="117824F0"/>
    <w:rsid w:val="117E2370"/>
    <w:rsid w:val="11B66269"/>
    <w:rsid w:val="11BA0839"/>
    <w:rsid w:val="11BB0A5C"/>
    <w:rsid w:val="11F267E8"/>
    <w:rsid w:val="1210456D"/>
    <w:rsid w:val="12127516"/>
    <w:rsid w:val="121729B6"/>
    <w:rsid w:val="122C6138"/>
    <w:rsid w:val="123A52C3"/>
    <w:rsid w:val="125A02CC"/>
    <w:rsid w:val="12845278"/>
    <w:rsid w:val="128E70AD"/>
    <w:rsid w:val="12AC51B9"/>
    <w:rsid w:val="12B1068C"/>
    <w:rsid w:val="12C77089"/>
    <w:rsid w:val="12DD694C"/>
    <w:rsid w:val="12F538D3"/>
    <w:rsid w:val="12F85F0D"/>
    <w:rsid w:val="131046DE"/>
    <w:rsid w:val="131B2229"/>
    <w:rsid w:val="131D12BF"/>
    <w:rsid w:val="132625C2"/>
    <w:rsid w:val="132A7435"/>
    <w:rsid w:val="137F1B10"/>
    <w:rsid w:val="1382164E"/>
    <w:rsid w:val="13AB3B97"/>
    <w:rsid w:val="13B66BD2"/>
    <w:rsid w:val="13BF66BA"/>
    <w:rsid w:val="13CD1105"/>
    <w:rsid w:val="13DC36E2"/>
    <w:rsid w:val="13FC38A5"/>
    <w:rsid w:val="13FE285E"/>
    <w:rsid w:val="144C6544"/>
    <w:rsid w:val="14812D74"/>
    <w:rsid w:val="14836C15"/>
    <w:rsid w:val="14862300"/>
    <w:rsid w:val="14A82A63"/>
    <w:rsid w:val="14AC358C"/>
    <w:rsid w:val="14B76730"/>
    <w:rsid w:val="14DE753E"/>
    <w:rsid w:val="151B0462"/>
    <w:rsid w:val="151C45D8"/>
    <w:rsid w:val="15285365"/>
    <w:rsid w:val="15290336"/>
    <w:rsid w:val="155B1745"/>
    <w:rsid w:val="155F651D"/>
    <w:rsid w:val="15655F19"/>
    <w:rsid w:val="157348EB"/>
    <w:rsid w:val="15787FE5"/>
    <w:rsid w:val="157E21FE"/>
    <w:rsid w:val="15AA7A19"/>
    <w:rsid w:val="15AC5259"/>
    <w:rsid w:val="15B06B12"/>
    <w:rsid w:val="15BE3D9D"/>
    <w:rsid w:val="15D4474D"/>
    <w:rsid w:val="15D7597F"/>
    <w:rsid w:val="161C3234"/>
    <w:rsid w:val="1641433F"/>
    <w:rsid w:val="165C4863"/>
    <w:rsid w:val="1663476A"/>
    <w:rsid w:val="166C0D1B"/>
    <w:rsid w:val="167344C7"/>
    <w:rsid w:val="16794785"/>
    <w:rsid w:val="16853FE3"/>
    <w:rsid w:val="16A65B92"/>
    <w:rsid w:val="16AD0A57"/>
    <w:rsid w:val="16BA18A0"/>
    <w:rsid w:val="16C41FCF"/>
    <w:rsid w:val="16E7220A"/>
    <w:rsid w:val="16F7773E"/>
    <w:rsid w:val="170133DA"/>
    <w:rsid w:val="170259E1"/>
    <w:rsid w:val="170353FD"/>
    <w:rsid w:val="171053FC"/>
    <w:rsid w:val="17382580"/>
    <w:rsid w:val="175E4288"/>
    <w:rsid w:val="176C704A"/>
    <w:rsid w:val="17844C56"/>
    <w:rsid w:val="17A30F12"/>
    <w:rsid w:val="17BA48D6"/>
    <w:rsid w:val="17D77CA7"/>
    <w:rsid w:val="17DD34AB"/>
    <w:rsid w:val="17FE0B0A"/>
    <w:rsid w:val="17FE0C9F"/>
    <w:rsid w:val="17FF3C9D"/>
    <w:rsid w:val="18235E85"/>
    <w:rsid w:val="18331DAD"/>
    <w:rsid w:val="187640ED"/>
    <w:rsid w:val="18804AA7"/>
    <w:rsid w:val="18A16B9A"/>
    <w:rsid w:val="18B417E1"/>
    <w:rsid w:val="18E872D7"/>
    <w:rsid w:val="18F3471F"/>
    <w:rsid w:val="18F931E6"/>
    <w:rsid w:val="18FA042B"/>
    <w:rsid w:val="18FE4771"/>
    <w:rsid w:val="19046384"/>
    <w:rsid w:val="191A43C0"/>
    <w:rsid w:val="19200B97"/>
    <w:rsid w:val="19267DCF"/>
    <w:rsid w:val="192A5704"/>
    <w:rsid w:val="19537076"/>
    <w:rsid w:val="19564B19"/>
    <w:rsid w:val="195F336A"/>
    <w:rsid w:val="196A0432"/>
    <w:rsid w:val="19720BF1"/>
    <w:rsid w:val="198374F4"/>
    <w:rsid w:val="1989194D"/>
    <w:rsid w:val="19A7296F"/>
    <w:rsid w:val="19B94DE5"/>
    <w:rsid w:val="19BB7983"/>
    <w:rsid w:val="19D76F77"/>
    <w:rsid w:val="19DE7440"/>
    <w:rsid w:val="1A045B87"/>
    <w:rsid w:val="1A1514E2"/>
    <w:rsid w:val="1A5F7253"/>
    <w:rsid w:val="1A725418"/>
    <w:rsid w:val="1A7A2EF9"/>
    <w:rsid w:val="1A7F4EDC"/>
    <w:rsid w:val="1A960E81"/>
    <w:rsid w:val="1A9A0C93"/>
    <w:rsid w:val="1AB359A1"/>
    <w:rsid w:val="1ABD31B9"/>
    <w:rsid w:val="1ACE2A77"/>
    <w:rsid w:val="1AD55B02"/>
    <w:rsid w:val="1ADA6731"/>
    <w:rsid w:val="1ADC2627"/>
    <w:rsid w:val="1AF34AE5"/>
    <w:rsid w:val="1AF84C8C"/>
    <w:rsid w:val="1AFE2079"/>
    <w:rsid w:val="1B00502A"/>
    <w:rsid w:val="1B0B3B20"/>
    <w:rsid w:val="1B1613A0"/>
    <w:rsid w:val="1B2A7E36"/>
    <w:rsid w:val="1B324397"/>
    <w:rsid w:val="1B372EB9"/>
    <w:rsid w:val="1B5D3106"/>
    <w:rsid w:val="1B7906CE"/>
    <w:rsid w:val="1B7D07F3"/>
    <w:rsid w:val="1B831B2B"/>
    <w:rsid w:val="1BA57F07"/>
    <w:rsid w:val="1BB848C7"/>
    <w:rsid w:val="1BD91032"/>
    <w:rsid w:val="1C0D60C9"/>
    <w:rsid w:val="1C33796F"/>
    <w:rsid w:val="1C441419"/>
    <w:rsid w:val="1C561E66"/>
    <w:rsid w:val="1C6D4144"/>
    <w:rsid w:val="1C793EB9"/>
    <w:rsid w:val="1C807142"/>
    <w:rsid w:val="1C9A166E"/>
    <w:rsid w:val="1CB702E9"/>
    <w:rsid w:val="1CBE5026"/>
    <w:rsid w:val="1CD006EE"/>
    <w:rsid w:val="1CF333A5"/>
    <w:rsid w:val="1D0B731D"/>
    <w:rsid w:val="1D2054C4"/>
    <w:rsid w:val="1D563E2F"/>
    <w:rsid w:val="1D6F79AF"/>
    <w:rsid w:val="1D8F5B72"/>
    <w:rsid w:val="1D8F6826"/>
    <w:rsid w:val="1D9C5DA0"/>
    <w:rsid w:val="1D9F462B"/>
    <w:rsid w:val="1DA265B5"/>
    <w:rsid w:val="1DEC45ED"/>
    <w:rsid w:val="1E224747"/>
    <w:rsid w:val="1E304B88"/>
    <w:rsid w:val="1E3E02E7"/>
    <w:rsid w:val="1E680B85"/>
    <w:rsid w:val="1E9D55A8"/>
    <w:rsid w:val="1EA13E87"/>
    <w:rsid w:val="1EC11B39"/>
    <w:rsid w:val="1ED94E25"/>
    <w:rsid w:val="1EDB6C5F"/>
    <w:rsid w:val="1EE6740D"/>
    <w:rsid w:val="1EF97166"/>
    <w:rsid w:val="1F141EF2"/>
    <w:rsid w:val="1F3C6AF7"/>
    <w:rsid w:val="1F405E44"/>
    <w:rsid w:val="1F4E681F"/>
    <w:rsid w:val="1F5324C1"/>
    <w:rsid w:val="1F6833F6"/>
    <w:rsid w:val="1F7959F4"/>
    <w:rsid w:val="1F7C19E4"/>
    <w:rsid w:val="1F83562C"/>
    <w:rsid w:val="1FBD7AAE"/>
    <w:rsid w:val="1FBE77B2"/>
    <w:rsid w:val="1FC26AB9"/>
    <w:rsid w:val="1FE91483"/>
    <w:rsid w:val="1FED166B"/>
    <w:rsid w:val="2000119F"/>
    <w:rsid w:val="201359DF"/>
    <w:rsid w:val="201C304F"/>
    <w:rsid w:val="203B1416"/>
    <w:rsid w:val="203C2005"/>
    <w:rsid w:val="204D7AED"/>
    <w:rsid w:val="204F595B"/>
    <w:rsid w:val="206301A7"/>
    <w:rsid w:val="20642E89"/>
    <w:rsid w:val="206F7CD5"/>
    <w:rsid w:val="20934FE0"/>
    <w:rsid w:val="209A17A4"/>
    <w:rsid w:val="20A66A7D"/>
    <w:rsid w:val="20A70ABE"/>
    <w:rsid w:val="20B836F9"/>
    <w:rsid w:val="20C10077"/>
    <w:rsid w:val="20C261C8"/>
    <w:rsid w:val="20C96FD1"/>
    <w:rsid w:val="20CE6C8E"/>
    <w:rsid w:val="20D562D7"/>
    <w:rsid w:val="20E35BDE"/>
    <w:rsid w:val="20E9348D"/>
    <w:rsid w:val="20F667B9"/>
    <w:rsid w:val="20F90A4D"/>
    <w:rsid w:val="210D2CDA"/>
    <w:rsid w:val="212F6A59"/>
    <w:rsid w:val="21306305"/>
    <w:rsid w:val="213D54AD"/>
    <w:rsid w:val="214169BB"/>
    <w:rsid w:val="217C7971"/>
    <w:rsid w:val="217D44BC"/>
    <w:rsid w:val="21997056"/>
    <w:rsid w:val="219D3F2A"/>
    <w:rsid w:val="21AB77F7"/>
    <w:rsid w:val="21BF03BC"/>
    <w:rsid w:val="21D06D34"/>
    <w:rsid w:val="21D52CEC"/>
    <w:rsid w:val="21F42596"/>
    <w:rsid w:val="2209399D"/>
    <w:rsid w:val="22101F8E"/>
    <w:rsid w:val="2225227E"/>
    <w:rsid w:val="224E74D0"/>
    <w:rsid w:val="227F5037"/>
    <w:rsid w:val="228A008B"/>
    <w:rsid w:val="229A7E25"/>
    <w:rsid w:val="22B059F5"/>
    <w:rsid w:val="22BD504B"/>
    <w:rsid w:val="22D61781"/>
    <w:rsid w:val="22F017B2"/>
    <w:rsid w:val="22F97E5B"/>
    <w:rsid w:val="230B07F6"/>
    <w:rsid w:val="23143B37"/>
    <w:rsid w:val="231637F9"/>
    <w:rsid w:val="23230E78"/>
    <w:rsid w:val="233027B0"/>
    <w:rsid w:val="23415924"/>
    <w:rsid w:val="235924CA"/>
    <w:rsid w:val="237B7D6C"/>
    <w:rsid w:val="238755B6"/>
    <w:rsid w:val="239130F2"/>
    <w:rsid w:val="239B728F"/>
    <w:rsid w:val="23BD6F6C"/>
    <w:rsid w:val="23C80F4A"/>
    <w:rsid w:val="23D33566"/>
    <w:rsid w:val="23D9762E"/>
    <w:rsid w:val="24137B5B"/>
    <w:rsid w:val="24176341"/>
    <w:rsid w:val="24211333"/>
    <w:rsid w:val="242461D7"/>
    <w:rsid w:val="242C04D9"/>
    <w:rsid w:val="242E2FF6"/>
    <w:rsid w:val="242E7ECB"/>
    <w:rsid w:val="244F2484"/>
    <w:rsid w:val="24574CEB"/>
    <w:rsid w:val="245D41D2"/>
    <w:rsid w:val="24667266"/>
    <w:rsid w:val="24731A96"/>
    <w:rsid w:val="247A5C3A"/>
    <w:rsid w:val="248907B2"/>
    <w:rsid w:val="249A5E20"/>
    <w:rsid w:val="249C2676"/>
    <w:rsid w:val="249C6208"/>
    <w:rsid w:val="24BD38BA"/>
    <w:rsid w:val="24E36C83"/>
    <w:rsid w:val="252053F9"/>
    <w:rsid w:val="25467DBB"/>
    <w:rsid w:val="25473E3C"/>
    <w:rsid w:val="256343AC"/>
    <w:rsid w:val="257F18B5"/>
    <w:rsid w:val="25805FF5"/>
    <w:rsid w:val="258F15BB"/>
    <w:rsid w:val="25912425"/>
    <w:rsid w:val="259231BD"/>
    <w:rsid w:val="25A77DD4"/>
    <w:rsid w:val="260B255C"/>
    <w:rsid w:val="26217848"/>
    <w:rsid w:val="262E20E8"/>
    <w:rsid w:val="262E34C1"/>
    <w:rsid w:val="2640682F"/>
    <w:rsid w:val="26510DB8"/>
    <w:rsid w:val="26667EB2"/>
    <w:rsid w:val="266B1FB8"/>
    <w:rsid w:val="267E518B"/>
    <w:rsid w:val="26872779"/>
    <w:rsid w:val="269B2FDE"/>
    <w:rsid w:val="269B3F13"/>
    <w:rsid w:val="26A4288C"/>
    <w:rsid w:val="26BA59F2"/>
    <w:rsid w:val="26C36DE5"/>
    <w:rsid w:val="26F40E3F"/>
    <w:rsid w:val="26F40EBD"/>
    <w:rsid w:val="272A3F42"/>
    <w:rsid w:val="274A7B1A"/>
    <w:rsid w:val="275439E1"/>
    <w:rsid w:val="276320D7"/>
    <w:rsid w:val="279408D2"/>
    <w:rsid w:val="27B02558"/>
    <w:rsid w:val="27B91021"/>
    <w:rsid w:val="27C06D17"/>
    <w:rsid w:val="280008FF"/>
    <w:rsid w:val="28050D91"/>
    <w:rsid w:val="281035C6"/>
    <w:rsid w:val="28255041"/>
    <w:rsid w:val="283A1E3E"/>
    <w:rsid w:val="284543A1"/>
    <w:rsid w:val="28553E1D"/>
    <w:rsid w:val="28821314"/>
    <w:rsid w:val="28AD2029"/>
    <w:rsid w:val="28DB0A30"/>
    <w:rsid w:val="28F95F71"/>
    <w:rsid w:val="291712DF"/>
    <w:rsid w:val="29192BE8"/>
    <w:rsid w:val="292A375F"/>
    <w:rsid w:val="29316984"/>
    <w:rsid w:val="2938092A"/>
    <w:rsid w:val="293966D9"/>
    <w:rsid w:val="2946144E"/>
    <w:rsid w:val="294A5BC8"/>
    <w:rsid w:val="29504176"/>
    <w:rsid w:val="296B20A7"/>
    <w:rsid w:val="29981CF5"/>
    <w:rsid w:val="29A4634A"/>
    <w:rsid w:val="29A84DD1"/>
    <w:rsid w:val="29CD2270"/>
    <w:rsid w:val="29EB2636"/>
    <w:rsid w:val="29F26903"/>
    <w:rsid w:val="2A19397F"/>
    <w:rsid w:val="2A3B063B"/>
    <w:rsid w:val="2A49761F"/>
    <w:rsid w:val="2A630308"/>
    <w:rsid w:val="2A676AD0"/>
    <w:rsid w:val="2A687AA6"/>
    <w:rsid w:val="2A770CC7"/>
    <w:rsid w:val="2A9A66D4"/>
    <w:rsid w:val="2AAC36BD"/>
    <w:rsid w:val="2AB04937"/>
    <w:rsid w:val="2ACF5AEC"/>
    <w:rsid w:val="2AD62AB0"/>
    <w:rsid w:val="2ADE1583"/>
    <w:rsid w:val="2AE70523"/>
    <w:rsid w:val="2B2D1363"/>
    <w:rsid w:val="2B42025A"/>
    <w:rsid w:val="2B450516"/>
    <w:rsid w:val="2B592A46"/>
    <w:rsid w:val="2B686C09"/>
    <w:rsid w:val="2B8B34AB"/>
    <w:rsid w:val="2B914C5E"/>
    <w:rsid w:val="2BB44220"/>
    <w:rsid w:val="2BB61EA7"/>
    <w:rsid w:val="2BBA6EF5"/>
    <w:rsid w:val="2BC03979"/>
    <w:rsid w:val="2BC941AF"/>
    <w:rsid w:val="2BEC4F7F"/>
    <w:rsid w:val="2BF01DD3"/>
    <w:rsid w:val="2BF51B27"/>
    <w:rsid w:val="2C11705A"/>
    <w:rsid w:val="2C1216FD"/>
    <w:rsid w:val="2C1F2C4F"/>
    <w:rsid w:val="2C5514C6"/>
    <w:rsid w:val="2C5C2032"/>
    <w:rsid w:val="2C72088D"/>
    <w:rsid w:val="2C7D6665"/>
    <w:rsid w:val="2C865A05"/>
    <w:rsid w:val="2C8B0557"/>
    <w:rsid w:val="2C990303"/>
    <w:rsid w:val="2CBC4209"/>
    <w:rsid w:val="2CDC7091"/>
    <w:rsid w:val="2D0E231B"/>
    <w:rsid w:val="2D1A1A6B"/>
    <w:rsid w:val="2D1A4915"/>
    <w:rsid w:val="2D400A9F"/>
    <w:rsid w:val="2DBF0C3E"/>
    <w:rsid w:val="2DBF1601"/>
    <w:rsid w:val="2DBF4C3A"/>
    <w:rsid w:val="2DF04CFF"/>
    <w:rsid w:val="2DF6091F"/>
    <w:rsid w:val="2DF77C3F"/>
    <w:rsid w:val="2DFA6574"/>
    <w:rsid w:val="2E040A80"/>
    <w:rsid w:val="2E095C19"/>
    <w:rsid w:val="2E0F3A78"/>
    <w:rsid w:val="2E1530A6"/>
    <w:rsid w:val="2E190FE7"/>
    <w:rsid w:val="2E2630D7"/>
    <w:rsid w:val="2E2806DD"/>
    <w:rsid w:val="2E2A4425"/>
    <w:rsid w:val="2E320E29"/>
    <w:rsid w:val="2E681EF5"/>
    <w:rsid w:val="2E705752"/>
    <w:rsid w:val="2EA26ABE"/>
    <w:rsid w:val="2EA74B75"/>
    <w:rsid w:val="2EB61295"/>
    <w:rsid w:val="2EEA307E"/>
    <w:rsid w:val="2EF53C20"/>
    <w:rsid w:val="2EFC5DDD"/>
    <w:rsid w:val="2F002CCF"/>
    <w:rsid w:val="2F0160A3"/>
    <w:rsid w:val="2F2960CC"/>
    <w:rsid w:val="2F2F3D52"/>
    <w:rsid w:val="2F3B7B8B"/>
    <w:rsid w:val="2F805714"/>
    <w:rsid w:val="2F8E5F5C"/>
    <w:rsid w:val="2FA21231"/>
    <w:rsid w:val="2FAD4759"/>
    <w:rsid w:val="2FB47C3C"/>
    <w:rsid w:val="2FCA0967"/>
    <w:rsid w:val="2FF117AD"/>
    <w:rsid w:val="2FF95633"/>
    <w:rsid w:val="300F7F13"/>
    <w:rsid w:val="301E3C00"/>
    <w:rsid w:val="30500A5C"/>
    <w:rsid w:val="30752E77"/>
    <w:rsid w:val="3090288F"/>
    <w:rsid w:val="309B0CFB"/>
    <w:rsid w:val="309E4272"/>
    <w:rsid w:val="30CC5B6C"/>
    <w:rsid w:val="30DC45E8"/>
    <w:rsid w:val="30DD6027"/>
    <w:rsid w:val="30DE16AB"/>
    <w:rsid w:val="30F44A95"/>
    <w:rsid w:val="30FA21D8"/>
    <w:rsid w:val="311D5B14"/>
    <w:rsid w:val="31647576"/>
    <w:rsid w:val="31665E5D"/>
    <w:rsid w:val="316D6950"/>
    <w:rsid w:val="31822EAF"/>
    <w:rsid w:val="31840D12"/>
    <w:rsid w:val="31A53A0B"/>
    <w:rsid w:val="31B23BA8"/>
    <w:rsid w:val="31CA5CF8"/>
    <w:rsid w:val="31CB26CD"/>
    <w:rsid w:val="31D06A52"/>
    <w:rsid w:val="31F20023"/>
    <w:rsid w:val="31FB60C5"/>
    <w:rsid w:val="32226597"/>
    <w:rsid w:val="324968A9"/>
    <w:rsid w:val="327E6AD8"/>
    <w:rsid w:val="32946A84"/>
    <w:rsid w:val="32BC6631"/>
    <w:rsid w:val="32D14A7F"/>
    <w:rsid w:val="32F86450"/>
    <w:rsid w:val="330244A4"/>
    <w:rsid w:val="331C390F"/>
    <w:rsid w:val="33610DDA"/>
    <w:rsid w:val="33767D1F"/>
    <w:rsid w:val="337F446B"/>
    <w:rsid w:val="33A156DE"/>
    <w:rsid w:val="33B70359"/>
    <w:rsid w:val="33BA1B32"/>
    <w:rsid w:val="33E20DF0"/>
    <w:rsid w:val="34087429"/>
    <w:rsid w:val="341315B5"/>
    <w:rsid w:val="34147AA7"/>
    <w:rsid w:val="342D3CE2"/>
    <w:rsid w:val="34347DC5"/>
    <w:rsid w:val="34463967"/>
    <w:rsid w:val="345543D1"/>
    <w:rsid w:val="345A7367"/>
    <w:rsid w:val="345D2CD0"/>
    <w:rsid w:val="346C0AEA"/>
    <w:rsid w:val="347F540F"/>
    <w:rsid w:val="349A0B7D"/>
    <w:rsid w:val="34B51A96"/>
    <w:rsid w:val="34DB0CAC"/>
    <w:rsid w:val="34E46DDE"/>
    <w:rsid w:val="34E972FC"/>
    <w:rsid w:val="34FF2166"/>
    <w:rsid w:val="35333FF2"/>
    <w:rsid w:val="353C75ED"/>
    <w:rsid w:val="353E791E"/>
    <w:rsid w:val="354008AB"/>
    <w:rsid w:val="354C7B38"/>
    <w:rsid w:val="354F28B8"/>
    <w:rsid w:val="355D687A"/>
    <w:rsid w:val="35744059"/>
    <w:rsid w:val="35771AC2"/>
    <w:rsid w:val="357960B4"/>
    <w:rsid w:val="35A0338E"/>
    <w:rsid w:val="35A31A0A"/>
    <w:rsid w:val="35AB5D7D"/>
    <w:rsid w:val="35C154C0"/>
    <w:rsid w:val="35C7584B"/>
    <w:rsid w:val="35DD2AEE"/>
    <w:rsid w:val="35EA6509"/>
    <w:rsid w:val="35F44E5C"/>
    <w:rsid w:val="35F45994"/>
    <w:rsid w:val="3602050E"/>
    <w:rsid w:val="36101A49"/>
    <w:rsid w:val="36265F04"/>
    <w:rsid w:val="36297754"/>
    <w:rsid w:val="363F4D43"/>
    <w:rsid w:val="36627C0A"/>
    <w:rsid w:val="36693B36"/>
    <w:rsid w:val="366B0AAA"/>
    <w:rsid w:val="36752210"/>
    <w:rsid w:val="36922B55"/>
    <w:rsid w:val="36991125"/>
    <w:rsid w:val="36B121C7"/>
    <w:rsid w:val="36D27C18"/>
    <w:rsid w:val="36D512A9"/>
    <w:rsid w:val="36F414F3"/>
    <w:rsid w:val="370974B4"/>
    <w:rsid w:val="371E6151"/>
    <w:rsid w:val="37277663"/>
    <w:rsid w:val="37357964"/>
    <w:rsid w:val="37446333"/>
    <w:rsid w:val="37446A77"/>
    <w:rsid w:val="378A731A"/>
    <w:rsid w:val="378E3617"/>
    <w:rsid w:val="37931A90"/>
    <w:rsid w:val="37A4082B"/>
    <w:rsid w:val="37A4627C"/>
    <w:rsid w:val="37A530D5"/>
    <w:rsid w:val="37B5292C"/>
    <w:rsid w:val="37BA6351"/>
    <w:rsid w:val="37C93B72"/>
    <w:rsid w:val="37F311D3"/>
    <w:rsid w:val="37F7242F"/>
    <w:rsid w:val="380579FE"/>
    <w:rsid w:val="382150C9"/>
    <w:rsid w:val="38284CDE"/>
    <w:rsid w:val="382F19E6"/>
    <w:rsid w:val="383B2EED"/>
    <w:rsid w:val="384C2D57"/>
    <w:rsid w:val="386A1921"/>
    <w:rsid w:val="38723EF2"/>
    <w:rsid w:val="38894DA5"/>
    <w:rsid w:val="38981AB5"/>
    <w:rsid w:val="38A40C18"/>
    <w:rsid w:val="38AB306B"/>
    <w:rsid w:val="38B37F3C"/>
    <w:rsid w:val="38BF2270"/>
    <w:rsid w:val="38C33701"/>
    <w:rsid w:val="38C43916"/>
    <w:rsid w:val="38D504F4"/>
    <w:rsid w:val="38D95A84"/>
    <w:rsid w:val="38E11AA1"/>
    <w:rsid w:val="38E46191"/>
    <w:rsid w:val="38F50C85"/>
    <w:rsid w:val="393544DD"/>
    <w:rsid w:val="393962EC"/>
    <w:rsid w:val="393D1A5F"/>
    <w:rsid w:val="394935B8"/>
    <w:rsid w:val="394C557A"/>
    <w:rsid w:val="3952190F"/>
    <w:rsid w:val="395753F2"/>
    <w:rsid w:val="39834074"/>
    <w:rsid w:val="39885108"/>
    <w:rsid w:val="399602F5"/>
    <w:rsid w:val="399B5B0D"/>
    <w:rsid w:val="39BB78F7"/>
    <w:rsid w:val="39BC428E"/>
    <w:rsid w:val="39C46549"/>
    <w:rsid w:val="39CA1A60"/>
    <w:rsid w:val="39D3749A"/>
    <w:rsid w:val="39DD49C2"/>
    <w:rsid w:val="39DD4ACE"/>
    <w:rsid w:val="39EC7454"/>
    <w:rsid w:val="3A0731E7"/>
    <w:rsid w:val="3A237175"/>
    <w:rsid w:val="3A2475DE"/>
    <w:rsid w:val="3A796E46"/>
    <w:rsid w:val="3A9A224E"/>
    <w:rsid w:val="3A9C1F8C"/>
    <w:rsid w:val="3A9D2551"/>
    <w:rsid w:val="3AA97F70"/>
    <w:rsid w:val="3ABF42F5"/>
    <w:rsid w:val="3AFD37D0"/>
    <w:rsid w:val="3B016EE9"/>
    <w:rsid w:val="3B3A132E"/>
    <w:rsid w:val="3B456D7F"/>
    <w:rsid w:val="3B54435F"/>
    <w:rsid w:val="3B5E261D"/>
    <w:rsid w:val="3B616FBE"/>
    <w:rsid w:val="3B6F5B73"/>
    <w:rsid w:val="3B7B1D0B"/>
    <w:rsid w:val="3B873119"/>
    <w:rsid w:val="3BA35FC1"/>
    <w:rsid w:val="3BA566FD"/>
    <w:rsid w:val="3BB4477C"/>
    <w:rsid w:val="3BB47D9F"/>
    <w:rsid w:val="3BF10AAD"/>
    <w:rsid w:val="3C070D59"/>
    <w:rsid w:val="3C0E09BE"/>
    <w:rsid w:val="3C0F1954"/>
    <w:rsid w:val="3C1E391D"/>
    <w:rsid w:val="3C294498"/>
    <w:rsid w:val="3C333216"/>
    <w:rsid w:val="3C36018F"/>
    <w:rsid w:val="3C4F7D80"/>
    <w:rsid w:val="3C64689F"/>
    <w:rsid w:val="3C740DAA"/>
    <w:rsid w:val="3C7E65EC"/>
    <w:rsid w:val="3C812838"/>
    <w:rsid w:val="3C9E64A0"/>
    <w:rsid w:val="3CA95FB0"/>
    <w:rsid w:val="3CAA38C3"/>
    <w:rsid w:val="3CB36CF4"/>
    <w:rsid w:val="3CBA78F5"/>
    <w:rsid w:val="3CC26B63"/>
    <w:rsid w:val="3CD71E34"/>
    <w:rsid w:val="3CE54B9F"/>
    <w:rsid w:val="3D272F24"/>
    <w:rsid w:val="3D467D63"/>
    <w:rsid w:val="3D47670E"/>
    <w:rsid w:val="3D58163A"/>
    <w:rsid w:val="3D5A05E2"/>
    <w:rsid w:val="3D5C63D4"/>
    <w:rsid w:val="3D7618FA"/>
    <w:rsid w:val="3D791797"/>
    <w:rsid w:val="3D8522AA"/>
    <w:rsid w:val="3D9A0655"/>
    <w:rsid w:val="3DB17297"/>
    <w:rsid w:val="3DE37514"/>
    <w:rsid w:val="3DE548AC"/>
    <w:rsid w:val="3DE653F8"/>
    <w:rsid w:val="3DE72673"/>
    <w:rsid w:val="3DEB1255"/>
    <w:rsid w:val="3E0F25EA"/>
    <w:rsid w:val="3E146F59"/>
    <w:rsid w:val="3E237BCC"/>
    <w:rsid w:val="3E3419DC"/>
    <w:rsid w:val="3E623E46"/>
    <w:rsid w:val="3E7A1C88"/>
    <w:rsid w:val="3E8B095A"/>
    <w:rsid w:val="3E8E6C82"/>
    <w:rsid w:val="3E943FDD"/>
    <w:rsid w:val="3E9A19C5"/>
    <w:rsid w:val="3EAC3BDD"/>
    <w:rsid w:val="3EB767A1"/>
    <w:rsid w:val="3ECF0F50"/>
    <w:rsid w:val="3ECF234A"/>
    <w:rsid w:val="3ED671CD"/>
    <w:rsid w:val="3EE14A57"/>
    <w:rsid w:val="3EE21263"/>
    <w:rsid w:val="3F144192"/>
    <w:rsid w:val="3F217DDA"/>
    <w:rsid w:val="3F4A4087"/>
    <w:rsid w:val="3F952814"/>
    <w:rsid w:val="3FA41C63"/>
    <w:rsid w:val="3FAB3D87"/>
    <w:rsid w:val="3FAB41A2"/>
    <w:rsid w:val="3FAE47F6"/>
    <w:rsid w:val="400A1CFC"/>
    <w:rsid w:val="40400533"/>
    <w:rsid w:val="406D461C"/>
    <w:rsid w:val="406F7D87"/>
    <w:rsid w:val="40825FDB"/>
    <w:rsid w:val="40907287"/>
    <w:rsid w:val="409238F2"/>
    <w:rsid w:val="40BD153A"/>
    <w:rsid w:val="40CD7BD8"/>
    <w:rsid w:val="40D07371"/>
    <w:rsid w:val="40D571E6"/>
    <w:rsid w:val="40F1013C"/>
    <w:rsid w:val="412506DF"/>
    <w:rsid w:val="414F41D7"/>
    <w:rsid w:val="414F7876"/>
    <w:rsid w:val="415A0FEF"/>
    <w:rsid w:val="416243A7"/>
    <w:rsid w:val="416C15E7"/>
    <w:rsid w:val="416E039C"/>
    <w:rsid w:val="41800377"/>
    <w:rsid w:val="418B26ED"/>
    <w:rsid w:val="41A63744"/>
    <w:rsid w:val="41AC6BA3"/>
    <w:rsid w:val="41AD5F07"/>
    <w:rsid w:val="41B730A3"/>
    <w:rsid w:val="41B737E0"/>
    <w:rsid w:val="41B77B6D"/>
    <w:rsid w:val="41D1580B"/>
    <w:rsid w:val="41DC5EDF"/>
    <w:rsid w:val="41F24303"/>
    <w:rsid w:val="41F52080"/>
    <w:rsid w:val="420850A2"/>
    <w:rsid w:val="42281011"/>
    <w:rsid w:val="422E207E"/>
    <w:rsid w:val="42571AE1"/>
    <w:rsid w:val="42697E79"/>
    <w:rsid w:val="42730E0D"/>
    <w:rsid w:val="427409B9"/>
    <w:rsid w:val="42831021"/>
    <w:rsid w:val="42873CB7"/>
    <w:rsid w:val="42A87389"/>
    <w:rsid w:val="42C568F2"/>
    <w:rsid w:val="42D67001"/>
    <w:rsid w:val="42E06A10"/>
    <w:rsid w:val="42F2392C"/>
    <w:rsid w:val="43112BE5"/>
    <w:rsid w:val="431B56C6"/>
    <w:rsid w:val="432E5E21"/>
    <w:rsid w:val="433D2335"/>
    <w:rsid w:val="436A2192"/>
    <w:rsid w:val="439C0F46"/>
    <w:rsid w:val="439C3431"/>
    <w:rsid w:val="439D0E7C"/>
    <w:rsid w:val="43AD1395"/>
    <w:rsid w:val="43D67A91"/>
    <w:rsid w:val="43E21F58"/>
    <w:rsid w:val="43F76F69"/>
    <w:rsid w:val="43FC0DB2"/>
    <w:rsid w:val="4406169E"/>
    <w:rsid w:val="444109FB"/>
    <w:rsid w:val="44584267"/>
    <w:rsid w:val="447B4A66"/>
    <w:rsid w:val="447D4136"/>
    <w:rsid w:val="448B5845"/>
    <w:rsid w:val="449D7968"/>
    <w:rsid w:val="44B53006"/>
    <w:rsid w:val="44C87C0F"/>
    <w:rsid w:val="44DF6F1B"/>
    <w:rsid w:val="45420D62"/>
    <w:rsid w:val="454E4F75"/>
    <w:rsid w:val="454E6B7A"/>
    <w:rsid w:val="455A4566"/>
    <w:rsid w:val="457736FF"/>
    <w:rsid w:val="45790DCE"/>
    <w:rsid w:val="458B757C"/>
    <w:rsid w:val="45917B8A"/>
    <w:rsid w:val="45E826B2"/>
    <w:rsid w:val="45F4334C"/>
    <w:rsid w:val="46466453"/>
    <w:rsid w:val="4662020E"/>
    <w:rsid w:val="4671651F"/>
    <w:rsid w:val="467A6815"/>
    <w:rsid w:val="468A27AC"/>
    <w:rsid w:val="46981A1E"/>
    <w:rsid w:val="46987D2F"/>
    <w:rsid w:val="46995896"/>
    <w:rsid w:val="46A35C12"/>
    <w:rsid w:val="46A82992"/>
    <w:rsid w:val="46AD7A54"/>
    <w:rsid w:val="46B419BE"/>
    <w:rsid w:val="46B640D3"/>
    <w:rsid w:val="46B64E02"/>
    <w:rsid w:val="46CD1F17"/>
    <w:rsid w:val="46D67289"/>
    <w:rsid w:val="46DD1D17"/>
    <w:rsid w:val="46E1018C"/>
    <w:rsid w:val="46E53AB0"/>
    <w:rsid w:val="46F37479"/>
    <w:rsid w:val="46FC2FE8"/>
    <w:rsid w:val="47033281"/>
    <w:rsid w:val="47073BE8"/>
    <w:rsid w:val="47351654"/>
    <w:rsid w:val="47457188"/>
    <w:rsid w:val="47666951"/>
    <w:rsid w:val="47683159"/>
    <w:rsid w:val="479D7800"/>
    <w:rsid w:val="47DD6A91"/>
    <w:rsid w:val="47EB0853"/>
    <w:rsid w:val="47FA20F9"/>
    <w:rsid w:val="47FF3A74"/>
    <w:rsid w:val="480B7A59"/>
    <w:rsid w:val="48111DC2"/>
    <w:rsid w:val="482D350F"/>
    <w:rsid w:val="483930FA"/>
    <w:rsid w:val="483C2A8C"/>
    <w:rsid w:val="48424FA1"/>
    <w:rsid w:val="484647AE"/>
    <w:rsid w:val="484F1901"/>
    <w:rsid w:val="485D5413"/>
    <w:rsid w:val="48740F16"/>
    <w:rsid w:val="487F0712"/>
    <w:rsid w:val="48850976"/>
    <w:rsid w:val="48942964"/>
    <w:rsid w:val="48A36B1C"/>
    <w:rsid w:val="48A76BEF"/>
    <w:rsid w:val="48AF255D"/>
    <w:rsid w:val="48B16C29"/>
    <w:rsid w:val="48DC218B"/>
    <w:rsid w:val="48FB393C"/>
    <w:rsid w:val="49075A63"/>
    <w:rsid w:val="490933FA"/>
    <w:rsid w:val="4935171C"/>
    <w:rsid w:val="495C3370"/>
    <w:rsid w:val="496409A2"/>
    <w:rsid w:val="49707759"/>
    <w:rsid w:val="49927DFC"/>
    <w:rsid w:val="4995554E"/>
    <w:rsid w:val="499B3646"/>
    <w:rsid w:val="499C3504"/>
    <w:rsid w:val="49A43EE6"/>
    <w:rsid w:val="49BB691B"/>
    <w:rsid w:val="49C20C6C"/>
    <w:rsid w:val="49CE0C89"/>
    <w:rsid w:val="49D93C20"/>
    <w:rsid w:val="49DA3FD3"/>
    <w:rsid w:val="49F73386"/>
    <w:rsid w:val="4A0573EC"/>
    <w:rsid w:val="4A06116C"/>
    <w:rsid w:val="4A09499E"/>
    <w:rsid w:val="4A381BA6"/>
    <w:rsid w:val="4A3926E2"/>
    <w:rsid w:val="4A4172CE"/>
    <w:rsid w:val="4A43236C"/>
    <w:rsid w:val="4A4A176A"/>
    <w:rsid w:val="4A67076B"/>
    <w:rsid w:val="4A6C0FC7"/>
    <w:rsid w:val="4A7413BF"/>
    <w:rsid w:val="4A7D09F3"/>
    <w:rsid w:val="4A840EFE"/>
    <w:rsid w:val="4AA75186"/>
    <w:rsid w:val="4AC4256B"/>
    <w:rsid w:val="4AD162A8"/>
    <w:rsid w:val="4AD768C6"/>
    <w:rsid w:val="4AF902F5"/>
    <w:rsid w:val="4AF94D42"/>
    <w:rsid w:val="4B376E2E"/>
    <w:rsid w:val="4B385AE2"/>
    <w:rsid w:val="4B705844"/>
    <w:rsid w:val="4B7A3C96"/>
    <w:rsid w:val="4B82716C"/>
    <w:rsid w:val="4B8A2918"/>
    <w:rsid w:val="4B901807"/>
    <w:rsid w:val="4B9B25E4"/>
    <w:rsid w:val="4BAD4CA2"/>
    <w:rsid w:val="4BC456EF"/>
    <w:rsid w:val="4BC647B0"/>
    <w:rsid w:val="4BDF4B49"/>
    <w:rsid w:val="4BE57E16"/>
    <w:rsid w:val="4BE8649D"/>
    <w:rsid w:val="4C0236B4"/>
    <w:rsid w:val="4C192F75"/>
    <w:rsid w:val="4C312ECF"/>
    <w:rsid w:val="4C5035A1"/>
    <w:rsid w:val="4C5F0B5D"/>
    <w:rsid w:val="4C860543"/>
    <w:rsid w:val="4C8E48D8"/>
    <w:rsid w:val="4C974009"/>
    <w:rsid w:val="4CC17C3E"/>
    <w:rsid w:val="4CC42462"/>
    <w:rsid w:val="4CCD5921"/>
    <w:rsid w:val="4CDA21DD"/>
    <w:rsid w:val="4CF04CFC"/>
    <w:rsid w:val="4CFB51DB"/>
    <w:rsid w:val="4D0F1680"/>
    <w:rsid w:val="4D1D6CA0"/>
    <w:rsid w:val="4D2609C6"/>
    <w:rsid w:val="4D2F5C2A"/>
    <w:rsid w:val="4D33448A"/>
    <w:rsid w:val="4D3F4840"/>
    <w:rsid w:val="4D410392"/>
    <w:rsid w:val="4D5C5732"/>
    <w:rsid w:val="4D656800"/>
    <w:rsid w:val="4D705706"/>
    <w:rsid w:val="4D8D11C1"/>
    <w:rsid w:val="4DA53BC8"/>
    <w:rsid w:val="4DB41824"/>
    <w:rsid w:val="4DD776ED"/>
    <w:rsid w:val="4DDF6E13"/>
    <w:rsid w:val="4DE60E50"/>
    <w:rsid w:val="4DF20FEE"/>
    <w:rsid w:val="4E0939E5"/>
    <w:rsid w:val="4E176DF3"/>
    <w:rsid w:val="4E3A2C21"/>
    <w:rsid w:val="4E4475F5"/>
    <w:rsid w:val="4E68543B"/>
    <w:rsid w:val="4E694E99"/>
    <w:rsid w:val="4E795FE9"/>
    <w:rsid w:val="4EE86D63"/>
    <w:rsid w:val="4EEE11A3"/>
    <w:rsid w:val="4EFF3444"/>
    <w:rsid w:val="4F0441E5"/>
    <w:rsid w:val="4F142AA4"/>
    <w:rsid w:val="4F155F27"/>
    <w:rsid w:val="4F7278C6"/>
    <w:rsid w:val="4F85034E"/>
    <w:rsid w:val="4F983E33"/>
    <w:rsid w:val="4F9B5328"/>
    <w:rsid w:val="4FAB3627"/>
    <w:rsid w:val="4FB40C2C"/>
    <w:rsid w:val="4FBA52BE"/>
    <w:rsid w:val="4FD365FC"/>
    <w:rsid w:val="4FD62D61"/>
    <w:rsid w:val="4FDC6418"/>
    <w:rsid w:val="4FE15781"/>
    <w:rsid w:val="4FF5506D"/>
    <w:rsid w:val="50095827"/>
    <w:rsid w:val="500F3BE4"/>
    <w:rsid w:val="50186BF6"/>
    <w:rsid w:val="502C4247"/>
    <w:rsid w:val="502D25A0"/>
    <w:rsid w:val="503D5373"/>
    <w:rsid w:val="504261AC"/>
    <w:rsid w:val="506309DB"/>
    <w:rsid w:val="50B139BD"/>
    <w:rsid w:val="50BD1498"/>
    <w:rsid w:val="50BE1B1D"/>
    <w:rsid w:val="50C51F05"/>
    <w:rsid w:val="50D228CF"/>
    <w:rsid w:val="50E63519"/>
    <w:rsid w:val="50ED76FB"/>
    <w:rsid w:val="51187610"/>
    <w:rsid w:val="51375EB3"/>
    <w:rsid w:val="513853CC"/>
    <w:rsid w:val="513B0276"/>
    <w:rsid w:val="514C1E16"/>
    <w:rsid w:val="515C30A6"/>
    <w:rsid w:val="5161698E"/>
    <w:rsid w:val="516F3921"/>
    <w:rsid w:val="517F00BC"/>
    <w:rsid w:val="519D2F03"/>
    <w:rsid w:val="51BE2EAE"/>
    <w:rsid w:val="51D20794"/>
    <w:rsid w:val="51DA5890"/>
    <w:rsid w:val="51F96848"/>
    <w:rsid w:val="52073487"/>
    <w:rsid w:val="521C5D43"/>
    <w:rsid w:val="521D7ED7"/>
    <w:rsid w:val="5239194F"/>
    <w:rsid w:val="52612620"/>
    <w:rsid w:val="52790FD9"/>
    <w:rsid w:val="528C5E23"/>
    <w:rsid w:val="529F0D9B"/>
    <w:rsid w:val="52CA3D8F"/>
    <w:rsid w:val="52CF0A4A"/>
    <w:rsid w:val="52DD5B35"/>
    <w:rsid w:val="52FC1C88"/>
    <w:rsid w:val="53155215"/>
    <w:rsid w:val="531621BA"/>
    <w:rsid w:val="531D0F10"/>
    <w:rsid w:val="533E0346"/>
    <w:rsid w:val="534246C3"/>
    <w:rsid w:val="53495ACD"/>
    <w:rsid w:val="5366542B"/>
    <w:rsid w:val="536D41AE"/>
    <w:rsid w:val="53794E20"/>
    <w:rsid w:val="5391597D"/>
    <w:rsid w:val="53947DE7"/>
    <w:rsid w:val="53A27D95"/>
    <w:rsid w:val="53A911A1"/>
    <w:rsid w:val="53E07B00"/>
    <w:rsid w:val="54002BFD"/>
    <w:rsid w:val="542F7A60"/>
    <w:rsid w:val="54550067"/>
    <w:rsid w:val="54580F5A"/>
    <w:rsid w:val="5478695B"/>
    <w:rsid w:val="548810E8"/>
    <w:rsid w:val="549C6534"/>
    <w:rsid w:val="54B62C99"/>
    <w:rsid w:val="54DF688B"/>
    <w:rsid w:val="550E6C32"/>
    <w:rsid w:val="554E0863"/>
    <w:rsid w:val="555737A6"/>
    <w:rsid w:val="55611FED"/>
    <w:rsid w:val="556C1CC4"/>
    <w:rsid w:val="55712540"/>
    <w:rsid w:val="5577741D"/>
    <w:rsid w:val="558126EC"/>
    <w:rsid w:val="55883669"/>
    <w:rsid w:val="558A44CE"/>
    <w:rsid w:val="559537DA"/>
    <w:rsid w:val="55B403DD"/>
    <w:rsid w:val="55C0140E"/>
    <w:rsid w:val="55CF48E7"/>
    <w:rsid w:val="55D0342A"/>
    <w:rsid w:val="55D849A1"/>
    <w:rsid w:val="55E31A15"/>
    <w:rsid w:val="55E5367A"/>
    <w:rsid w:val="55ED1D4C"/>
    <w:rsid w:val="56214A7B"/>
    <w:rsid w:val="562E1F90"/>
    <w:rsid w:val="563B616D"/>
    <w:rsid w:val="56436207"/>
    <w:rsid w:val="565102BE"/>
    <w:rsid w:val="566510CB"/>
    <w:rsid w:val="56777E85"/>
    <w:rsid w:val="567A6CC0"/>
    <w:rsid w:val="56927DA4"/>
    <w:rsid w:val="56A04928"/>
    <w:rsid w:val="56A50EBB"/>
    <w:rsid w:val="56B96F66"/>
    <w:rsid w:val="56BE75C0"/>
    <w:rsid w:val="56DA3EBA"/>
    <w:rsid w:val="56ED5E03"/>
    <w:rsid w:val="56FB0134"/>
    <w:rsid w:val="57012351"/>
    <w:rsid w:val="57095761"/>
    <w:rsid w:val="57292292"/>
    <w:rsid w:val="572E7E52"/>
    <w:rsid w:val="573459F0"/>
    <w:rsid w:val="573B3910"/>
    <w:rsid w:val="57484376"/>
    <w:rsid w:val="574B4B12"/>
    <w:rsid w:val="575425F9"/>
    <w:rsid w:val="57702374"/>
    <w:rsid w:val="57780ED4"/>
    <w:rsid w:val="579A7C07"/>
    <w:rsid w:val="57A46FEE"/>
    <w:rsid w:val="57B02763"/>
    <w:rsid w:val="57B6547E"/>
    <w:rsid w:val="57D01AAC"/>
    <w:rsid w:val="57DF6500"/>
    <w:rsid w:val="57E73B61"/>
    <w:rsid w:val="5803475B"/>
    <w:rsid w:val="580F5BC1"/>
    <w:rsid w:val="5822786C"/>
    <w:rsid w:val="58590DD2"/>
    <w:rsid w:val="586E1447"/>
    <w:rsid w:val="5878285F"/>
    <w:rsid w:val="588509DD"/>
    <w:rsid w:val="58957A8C"/>
    <w:rsid w:val="589F18E4"/>
    <w:rsid w:val="58B8443B"/>
    <w:rsid w:val="58BC4002"/>
    <w:rsid w:val="591921C4"/>
    <w:rsid w:val="59267EF0"/>
    <w:rsid w:val="59421F7E"/>
    <w:rsid w:val="594935F2"/>
    <w:rsid w:val="594D2B8A"/>
    <w:rsid w:val="595C0946"/>
    <w:rsid w:val="59642A7A"/>
    <w:rsid w:val="596D32B4"/>
    <w:rsid w:val="599148CE"/>
    <w:rsid w:val="59A24ED6"/>
    <w:rsid w:val="59B6531E"/>
    <w:rsid w:val="59B75E8A"/>
    <w:rsid w:val="59BC0F73"/>
    <w:rsid w:val="59BD2911"/>
    <w:rsid w:val="59BE1CC3"/>
    <w:rsid w:val="59C13A26"/>
    <w:rsid w:val="59D906FD"/>
    <w:rsid w:val="59DA6C9E"/>
    <w:rsid w:val="59EB0D06"/>
    <w:rsid w:val="5A0640DE"/>
    <w:rsid w:val="5A1215B1"/>
    <w:rsid w:val="5A1D0AF2"/>
    <w:rsid w:val="5A1F5196"/>
    <w:rsid w:val="5A227353"/>
    <w:rsid w:val="5A440B9D"/>
    <w:rsid w:val="5A5128C3"/>
    <w:rsid w:val="5A5C7772"/>
    <w:rsid w:val="5A6336A1"/>
    <w:rsid w:val="5A695163"/>
    <w:rsid w:val="5A6B7C88"/>
    <w:rsid w:val="5A73612A"/>
    <w:rsid w:val="5AA541CF"/>
    <w:rsid w:val="5AB96041"/>
    <w:rsid w:val="5ABC6BFA"/>
    <w:rsid w:val="5AD510F0"/>
    <w:rsid w:val="5AF82FCA"/>
    <w:rsid w:val="5B187495"/>
    <w:rsid w:val="5B1B10FA"/>
    <w:rsid w:val="5B2445B5"/>
    <w:rsid w:val="5B492D29"/>
    <w:rsid w:val="5B5B64C5"/>
    <w:rsid w:val="5B627DC7"/>
    <w:rsid w:val="5B6C5737"/>
    <w:rsid w:val="5B896F76"/>
    <w:rsid w:val="5B975E5B"/>
    <w:rsid w:val="5B9C0984"/>
    <w:rsid w:val="5BAF2379"/>
    <w:rsid w:val="5BBE6EBD"/>
    <w:rsid w:val="5BE23D1E"/>
    <w:rsid w:val="5BE24CD9"/>
    <w:rsid w:val="5BE50680"/>
    <w:rsid w:val="5BE52EE1"/>
    <w:rsid w:val="5BEA2231"/>
    <w:rsid w:val="5BFD4032"/>
    <w:rsid w:val="5C1832F4"/>
    <w:rsid w:val="5C1A3044"/>
    <w:rsid w:val="5C5E033F"/>
    <w:rsid w:val="5C6875EE"/>
    <w:rsid w:val="5C6F12DC"/>
    <w:rsid w:val="5CC43404"/>
    <w:rsid w:val="5CC93DAE"/>
    <w:rsid w:val="5CD31EE3"/>
    <w:rsid w:val="5D072BC8"/>
    <w:rsid w:val="5D2B5629"/>
    <w:rsid w:val="5D473075"/>
    <w:rsid w:val="5D5864DB"/>
    <w:rsid w:val="5D73393B"/>
    <w:rsid w:val="5D784379"/>
    <w:rsid w:val="5D7B3457"/>
    <w:rsid w:val="5D8B2715"/>
    <w:rsid w:val="5D915AFD"/>
    <w:rsid w:val="5DAE2E8C"/>
    <w:rsid w:val="5E00720B"/>
    <w:rsid w:val="5E012896"/>
    <w:rsid w:val="5E0A6049"/>
    <w:rsid w:val="5E156B70"/>
    <w:rsid w:val="5E226508"/>
    <w:rsid w:val="5E287E48"/>
    <w:rsid w:val="5E5F0687"/>
    <w:rsid w:val="5E783202"/>
    <w:rsid w:val="5E7842EE"/>
    <w:rsid w:val="5EB52E6F"/>
    <w:rsid w:val="5EC94A60"/>
    <w:rsid w:val="5EF04AC4"/>
    <w:rsid w:val="5F09081F"/>
    <w:rsid w:val="5F1111AD"/>
    <w:rsid w:val="5F121A0D"/>
    <w:rsid w:val="5F2C64A1"/>
    <w:rsid w:val="5F39582E"/>
    <w:rsid w:val="5F45602C"/>
    <w:rsid w:val="5F467605"/>
    <w:rsid w:val="5F4A58A7"/>
    <w:rsid w:val="5F57147C"/>
    <w:rsid w:val="5F646936"/>
    <w:rsid w:val="5F764A5E"/>
    <w:rsid w:val="5F8C52DB"/>
    <w:rsid w:val="5FA00A10"/>
    <w:rsid w:val="5FA4374A"/>
    <w:rsid w:val="5FA4380A"/>
    <w:rsid w:val="5FB25387"/>
    <w:rsid w:val="5FC53509"/>
    <w:rsid w:val="5FD20829"/>
    <w:rsid w:val="5FFE6C22"/>
    <w:rsid w:val="60000309"/>
    <w:rsid w:val="600B6B90"/>
    <w:rsid w:val="600C3224"/>
    <w:rsid w:val="60143AD3"/>
    <w:rsid w:val="60281FCD"/>
    <w:rsid w:val="603771DA"/>
    <w:rsid w:val="6085543E"/>
    <w:rsid w:val="60907882"/>
    <w:rsid w:val="609517E9"/>
    <w:rsid w:val="60C5483E"/>
    <w:rsid w:val="60C867C5"/>
    <w:rsid w:val="60D3354A"/>
    <w:rsid w:val="60DB0800"/>
    <w:rsid w:val="60DE0DB6"/>
    <w:rsid w:val="60E54273"/>
    <w:rsid w:val="60E81249"/>
    <w:rsid w:val="61067A64"/>
    <w:rsid w:val="6112529A"/>
    <w:rsid w:val="611F0B09"/>
    <w:rsid w:val="61200AAF"/>
    <w:rsid w:val="616E223F"/>
    <w:rsid w:val="616F13E0"/>
    <w:rsid w:val="61963257"/>
    <w:rsid w:val="619C38B4"/>
    <w:rsid w:val="61A4486B"/>
    <w:rsid w:val="61BC23E5"/>
    <w:rsid w:val="61D21120"/>
    <w:rsid w:val="61E728F9"/>
    <w:rsid w:val="61F3667F"/>
    <w:rsid w:val="62185165"/>
    <w:rsid w:val="622A3F87"/>
    <w:rsid w:val="62460FCD"/>
    <w:rsid w:val="62480FF0"/>
    <w:rsid w:val="624B14C1"/>
    <w:rsid w:val="62630C6B"/>
    <w:rsid w:val="627301E8"/>
    <w:rsid w:val="6295194F"/>
    <w:rsid w:val="62BA3B2B"/>
    <w:rsid w:val="62C37511"/>
    <w:rsid w:val="62D11C3F"/>
    <w:rsid w:val="62E157FC"/>
    <w:rsid w:val="62E81148"/>
    <w:rsid w:val="62F76986"/>
    <w:rsid w:val="6317480C"/>
    <w:rsid w:val="63340EAE"/>
    <w:rsid w:val="634B6A95"/>
    <w:rsid w:val="634F6CB9"/>
    <w:rsid w:val="63615D3E"/>
    <w:rsid w:val="636C62BA"/>
    <w:rsid w:val="63821D61"/>
    <w:rsid w:val="63827E36"/>
    <w:rsid w:val="63842477"/>
    <w:rsid w:val="63A85CD1"/>
    <w:rsid w:val="63B02C42"/>
    <w:rsid w:val="63C51AD9"/>
    <w:rsid w:val="63C54411"/>
    <w:rsid w:val="63CD27C8"/>
    <w:rsid w:val="63CF2629"/>
    <w:rsid w:val="63E263F4"/>
    <w:rsid w:val="63E418C9"/>
    <w:rsid w:val="643F3FFC"/>
    <w:rsid w:val="64706C6F"/>
    <w:rsid w:val="649A6134"/>
    <w:rsid w:val="649D2569"/>
    <w:rsid w:val="64A51362"/>
    <w:rsid w:val="64A55A03"/>
    <w:rsid w:val="64B12976"/>
    <w:rsid w:val="64B453B1"/>
    <w:rsid w:val="64BE5702"/>
    <w:rsid w:val="64E65035"/>
    <w:rsid w:val="64FE0E31"/>
    <w:rsid w:val="651A5C6A"/>
    <w:rsid w:val="6522790C"/>
    <w:rsid w:val="65403733"/>
    <w:rsid w:val="655754CB"/>
    <w:rsid w:val="655E2D72"/>
    <w:rsid w:val="65833C4F"/>
    <w:rsid w:val="658B37B6"/>
    <w:rsid w:val="659C17EE"/>
    <w:rsid w:val="65BD3777"/>
    <w:rsid w:val="65D70270"/>
    <w:rsid w:val="66032E7B"/>
    <w:rsid w:val="661026AA"/>
    <w:rsid w:val="663D054E"/>
    <w:rsid w:val="6679372B"/>
    <w:rsid w:val="66980BF6"/>
    <w:rsid w:val="66B81454"/>
    <w:rsid w:val="66BE1292"/>
    <w:rsid w:val="66BF76F1"/>
    <w:rsid w:val="66DC5BF8"/>
    <w:rsid w:val="66E173F9"/>
    <w:rsid w:val="66E3226C"/>
    <w:rsid w:val="66EC5E36"/>
    <w:rsid w:val="67181932"/>
    <w:rsid w:val="672A4901"/>
    <w:rsid w:val="67441B08"/>
    <w:rsid w:val="67513E69"/>
    <w:rsid w:val="675A17FE"/>
    <w:rsid w:val="67836FB1"/>
    <w:rsid w:val="678A44B2"/>
    <w:rsid w:val="678C1D52"/>
    <w:rsid w:val="67C149C0"/>
    <w:rsid w:val="67C7427D"/>
    <w:rsid w:val="67CA7967"/>
    <w:rsid w:val="67CC38C5"/>
    <w:rsid w:val="67D9695E"/>
    <w:rsid w:val="67DC5CEA"/>
    <w:rsid w:val="67DF18A0"/>
    <w:rsid w:val="680965F8"/>
    <w:rsid w:val="68240EAA"/>
    <w:rsid w:val="6850356A"/>
    <w:rsid w:val="685465AC"/>
    <w:rsid w:val="687442EE"/>
    <w:rsid w:val="689B3E14"/>
    <w:rsid w:val="689C5C1D"/>
    <w:rsid w:val="689F2FA0"/>
    <w:rsid w:val="68AD26AA"/>
    <w:rsid w:val="68BC14B0"/>
    <w:rsid w:val="68BF0078"/>
    <w:rsid w:val="68C20D16"/>
    <w:rsid w:val="68DD619B"/>
    <w:rsid w:val="68FD5593"/>
    <w:rsid w:val="691B307E"/>
    <w:rsid w:val="6934218F"/>
    <w:rsid w:val="693C5AA5"/>
    <w:rsid w:val="693E13B7"/>
    <w:rsid w:val="6951205B"/>
    <w:rsid w:val="6953741D"/>
    <w:rsid w:val="69731101"/>
    <w:rsid w:val="697D087B"/>
    <w:rsid w:val="69A7770D"/>
    <w:rsid w:val="69AC0B64"/>
    <w:rsid w:val="69B27C94"/>
    <w:rsid w:val="69BA2288"/>
    <w:rsid w:val="69D537ED"/>
    <w:rsid w:val="69DC3AC1"/>
    <w:rsid w:val="69F224F8"/>
    <w:rsid w:val="69F3790F"/>
    <w:rsid w:val="6A12415B"/>
    <w:rsid w:val="6A2750C5"/>
    <w:rsid w:val="6A290AA5"/>
    <w:rsid w:val="6A2A46CE"/>
    <w:rsid w:val="6A3F4FDB"/>
    <w:rsid w:val="6A532FF6"/>
    <w:rsid w:val="6A7174A5"/>
    <w:rsid w:val="6A72508F"/>
    <w:rsid w:val="6A732254"/>
    <w:rsid w:val="6A774894"/>
    <w:rsid w:val="6A8C3EFF"/>
    <w:rsid w:val="6A9371B0"/>
    <w:rsid w:val="6A937D23"/>
    <w:rsid w:val="6A9B5915"/>
    <w:rsid w:val="6A9B7735"/>
    <w:rsid w:val="6AB45A03"/>
    <w:rsid w:val="6ABE4FFD"/>
    <w:rsid w:val="6AED013C"/>
    <w:rsid w:val="6AF63F29"/>
    <w:rsid w:val="6B285741"/>
    <w:rsid w:val="6B340EF1"/>
    <w:rsid w:val="6B3D06AC"/>
    <w:rsid w:val="6B444BB7"/>
    <w:rsid w:val="6B4B2C3B"/>
    <w:rsid w:val="6B5B0A52"/>
    <w:rsid w:val="6B5D2504"/>
    <w:rsid w:val="6B6C560D"/>
    <w:rsid w:val="6B95396B"/>
    <w:rsid w:val="6BBB00B1"/>
    <w:rsid w:val="6BC03721"/>
    <w:rsid w:val="6BCF2DCA"/>
    <w:rsid w:val="6BDD0493"/>
    <w:rsid w:val="6BDE54AC"/>
    <w:rsid w:val="6BF25C39"/>
    <w:rsid w:val="6C06150E"/>
    <w:rsid w:val="6C263A06"/>
    <w:rsid w:val="6C3A624E"/>
    <w:rsid w:val="6C431738"/>
    <w:rsid w:val="6C505966"/>
    <w:rsid w:val="6C5D04BB"/>
    <w:rsid w:val="6C6521D1"/>
    <w:rsid w:val="6C8247AB"/>
    <w:rsid w:val="6C8E4315"/>
    <w:rsid w:val="6C95615F"/>
    <w:rsid w:val="6CA94419"/>
    <w:rsid w:val="6CB242A2"/>
    <w:rsid w:val="6CC818AD"/>
    <w:rsid w:val="6CE0612A"/>
    <w:rsid w:val="6CE269D3"/>
    <w:rsid w:val="6CED284E"/>
    <w:rsid w:val="6CF04EB7"/>
    <w:rsid w:val="6CF17872"/>
    <w:rsid w:val="6CF76712"/>
    <w:rsid w:val="6D033EFD"/>
    <w:rsid w:val="6D274676"/>
    <w:rsid w:val="6D2F4B50"/>
    <w:rsid w:val="6D3C14B2"/>
    <w:rsid w:val="6D436625"/>
    <w:rsid w:val="6D5E64E8"/>
    <w:rsid w:val="6D652ED0"/>
    <w:rsid w:val="6D662717"/>
    <w:rsid w:val="6D663299"/>
    <w:rsid w:val="6DA71839"/>
    <w:rsid w:val="6DB20233"/>
    <w:rsid w:val="6E0F320E"/>
    <w:rsid w:val="6E1B4CD0"/>
    <w:rsid w:val="6E2A0DD8"/>
    <w:rsid w:val="6E376A3A"/>
    <w:rsid w:val="6E3F1C0F"/>
    <w:rsid w:val="6E633CB5"/>
    <w:rsid w:val="6E72570E"/>
    <w:rsid w:val="6E810248"/>
    <w:rsid w:val="6EAB29FB"/>
    <w:rsid w:val="6EB32B7F"/>
    <w:rsid w:val="6EB46F18"/>
    <w:rsid w:val="6EBD4DFF"/>
    <w:rsid w:val="6EC73357"/>
    <w:rsid w:val="6EE939F2"/>
    <w:rsid w:val="6F021829"/>
    <w:rsid w:val="6F28474F"/>
    <w:rsid w:val="6F384951"/>
    <w:rsid w:val="6F607895"/>
    <w:rsid w:val="6F61040C"/>
    <w:rsid w:val="6F6776E1"/>
    <w:rsid w:val="6F7E1B78"/>
    <w:rsid w:val="6F9C5D71"/>
    <w:rsid w:val="6FA3781E"/>
    <w:rsid w:val="6FE53444"/>
    <w:rsid w:val="6FF1528E"/>
    <w:rsid w:val="700C0460"/>
    <w:rsid w:val="70170F2B"/>
    <w:rsid w:val="701E2FAB"/>
    <w:rsid w:val="70387A8F"/>
    <w:rsid w:val="70767F2C"/>
    <w:rsid w:val="707E62BB"/>
    <w:rsid w:val="709E640C"/>
    <w:rsid w:val="70B56633"/>
    <w:rsid w:val="70BB0D3E"/>
    <w:rsid w:val="70CF3906"/>
    <w:rsid w:val="70D91094"/>
    <w:rsid w:val="70DB4B4C"/>
    <w:rsid w:val="70DB76EF"/>
    <w:rsid w:val="712D2ADB"/>
    <w:rsid w:val="71431855"/>
    <w:rsid w:val="7143374A"/>
    <w:rsid w:val="71536701"/>
    <w:rsid w:val="716A160C"/>
    <w:rsid w:val="716B5F96"/>
    <w:rsid w:val="718B3A9F"/>
    <w:rsid w:val="71936186"/>
    <w:rsid w:val="71AF2F66"/>
    <w:rsid w:val="71C96C07"/>
    <w:rsid w:val="71CD28DD"/>
    <w:rsid w:val="71D00811"/>
    <w:rsid w:val="71DA7C5F"/>
    <w:rsid w:val="71DE4C74"/>
    <w:rsid w:val="71E346E4"/>
    <w:rsid w:val="71E767FC"/>
    <w:rsid w:val="71EF5D41"/>
    <w:rsid w:val="72056436"/>
    <w:rsid w:val="72130B93"/>
    <w:rsid w:val="723749D7"/>
    <w:rsid w:val="724E54F1"/>
    <w:rsid w:val="727334E4"/>
    <w:rsid w:val="72772DDB"/>
    <w:rsid w:val="727B2E39"/>
    <w:rsid w:val="72827328"/>
    <w:rsid w:val="728440BB"/>
    <w:rsid w:val="728B509F"/>
    <w:rsid w:val="728F0A31"/>
    <w:rsid w:val="72B751B8"/>
    <w:rsid w:val="72CE3184"/>
    <w:rsid w:val="72D456A5"/>
    <w:rsid w:val="72E70D52"/>
    <w:rsid w:val="72EA6B66"/>
    <w:rsid w:val="731C28E7"/>
    <w:rsid w:val="7326097A"/>
    <w:rsid w:val="732A4A9B"/>
    <w:rsid w:val="73343997"/>
    <w:rsid w:val="73370B0A"/>
    <w:rsid w:val="733C723A"/>
    <w:rsid w:val="733C7C6A"/>
    <w:rsid w:val="734C180A"/>
    <w:rsid w:val="735D3E92"/>
    <w:rsid w:val="73690216"/>
    <w:rsid w:val="736A02D8"/>
    <w:rsid w:val="73893467"/>
    <w:rsid w:val="739B1EFF"/>
    <w:rsid w:val="73A16D22"/>
    <w:rsid w:val="73B1400F"/>
    <w:rsid w:val="73BA064C"/>
    <w:rsid w:val="73BB3C6E"/>
    <w:rsid w:val="73CE1997"/>
    <w:rsid w:val="73DE1AB7"/>
    <w:rsid w:val="73EC7C9D"/>
    <w:rsid w:val="73FF2894"/>
    <w:rsid w:val="741076D1"/>
    <w:rsid w:val="74215D04"/>
    <w:rsid w:val="742A0965"/>
    <w:rsid w:val="742D6DB6"/>
    <w:rsid w:val="74775754"/>
    <w:rsid w:val="74B06962"/>
    <w:rsid w:val="74B32215"/>
    <w:rsid w:val="74C46840"/>
    <w:rsid w:val="74D71DDE"/>
    <w:rsid w:val="74E11F86"/>
    <w:rsid w:val="74F64A53"/>
    <w:rsid w:val="74FB509B"/>
    <w:rsid w:val="74FB6035"/>
    <w:rsid w:val="750934A8"/>
    <w:rsid w:val="750A15E4"/>
    <w:rsid w:val="752B3381"/>
    <w:rsid w:val="75594581"/>
    <w:rsid w:val="75625A16"/>
    <w:rsid w:val="75663FD1"/>
    <w:rsid w:val="759B0C43"/>
    <w:rsid w:val="75C123A7"/>
    <w:rsid w:val="75C93DB1"/>
    <w:rsid w:val="75CD2584"/>
    <w:rsid w:val="75D357A7"/>
    <w:rsid w:val="75F75D00"/>
    <w:rsid w:val="75F8074C"/>
    <w:rsid w:val="7600209C"/>
    <w:rsid w:val="760049B0"/>
    <w:rsid w:val="76070A73"/>
    <w:rsid w:val="763007FB"/>
    <w:rsid w:val="763B42FB"/>
    <w:rsid w:val="763F1F92"/>
    <w:rsid w:val="76424474"/>
    <w:rsid w:val="76452780"/>
    <w:rsid w:val="76690632"/>
    <w:rsid w:val="767469E2"/>
    <w:rsid w:val="76775F0B"/>
    <w:rsid w:val="767E2DAC"/>
    <w:rsid w:val="76894819"/>
    <w:rsid w:val="76932317"/>
    <w:rsid w:val="76B153BA"/>
    <w:rsid w:val="76C72CA0"/>
    <w:rsid w:val="76ED0EF4"/>
    <w:rsid w:val="76F2295F"/>
    <w:rsid w:val="76F50A9F"/>
    <w:rsid w:val="76FD2D1D"/>
    <w:rsid w:val="77187F65"/>
    <w:rsid w:val="7729766A"/>
    <w:rsid w:val="773A62B8"/>
    <w:rsid w:val="774B3934"/>
    <w:rsid w:val="777B5F51"/>
    <w:rsid w:val="777D53E6"/>
    <w:rsid w:val="77847A56"/>
    <w:rsid w:val="778F0D7D"/>
    <w:rsid w:val="778F49BD"/>
    <w:rsid w:val="77966F4C"/>
    <w:rsid w:val="77A75021"/>
    <w:rsid w:val="77B4796D"/>
    <w:rsid w:val="77B8689C"/>
    <w:rsid w:val="77C2510C"/>
    <w:rsid w:val="77C833A2"/>
    <w:rsid w:val="78036043"/>
    <w:rsid w:val="781838FF"/>
    <w:rsid w:val="781B3886"/>
    <w:rsid w:val="78375EBD"/>
    <w:rsid w:val="7888219B"/>
    <w:rsid w:val="788908C8"/>
    <w:rsid w:val="78BC539D"/>
    <w:rsid w:val="78C134B0"/>
    <w:rsid w:val="78D97F0E"/>
    <w:rsid w:val="78DA009A"/>
    <w:rsid w:val="78DC2FA9"/>
    <w:rsid w:val="78F40C87"/>
    <w:rsid w:val="78FC7FC2"/>
    <w:rsid w:val="791474A8"/>
    <w:rsid w:val="79176206"/>
    <w:rsid w:val="79213934"/>
    <w:rsid w:val="7940572D"/>
    <w:rsid w:val="79461391"/>
    <w:rsid w:val="794B4D74"/>
    <w:rsid w:val="79501475"/>
    <w:rsid w:val="795A5499"/>
    <w:rsid w:val="796E35F2"/>
    <w:rsid w:val="7971290E"/>
    <w:rsid w:val="79870065"/>
    <w:rsid w:val="79A15149"/>
    <w:rsid w:val="79A37CCA"/>
    <w:rsid w:val="79C24EDF"/>
    <w:rsid w:val="79C95AED"/>
    <w:rsid w:val="79DE508C"/>
    <w:rsid w:val="79E12ED9"/>
    <w:rsid w:val="79E352FF"/>
    <w:rsid w:val="79ED6701"/>
    <w:rsid w:val="79F655C4"/>
    <w:rsid w:val="79FB2D0B"/>
    <w:rsid w:val="7A0F1525"/>
    <w:rsid w:val="7A4C32FD"/>
    <w:rsid w:val="7A4D07BA"/>
    <w:rsid w:val="7A5863D3"/>
    <w:rsid w:val="7A64499E"/>
    <w:rsid w:val="7A6656B6"/>
    <w:rsid w:val="7A723F72"/>
    <w:rsid w:val="7A743D9C"/>
    <w:rsid w:val="7A9123B7"/>
    <w:rsid w:val="7A9711EE"/>
    <w:rsid w:val="7A9C3E5C"/>
    <w:rsid w:val="7AA952CF"/>
    <w:rsid w:val="7AB07C78"/>
    <w:rsid w:val="7ACD2D7F"/>
    <w:rsid w:val="7AD27B42"/>
    <w:rsid w:val="7B18546A"/>
    <w:rsid w:val="7B1B381A"/>
    <w:rsid w:val="7B214978"/>
    <w:rsid w:val="7B4A5781"/>
    <w:rsid w:val="7B603C7C"/>
    <w:rsid w:val="7B6E2AB1"/>
    <w:rsid w:val="7B771CED"/>
    <w:rsid w:val="7B9422CC"/>
    <w:rsid w:val="7BA521BC"/>
    <w:rsid w:val="7BAA1141"/>
    <w:rsid w:val="7BB145C1"/>
    <w:rsid w:val="7BB2241E"/>
    <w:rsid w:val="7BC17EBE"/>
    <w:rsid w:val="7BC43209"/>
    <w:rsid w:val="7BC43666"/>
    <w:rsid w:val="7BC8293C"/>
    <w:rsid w:val="7BC87053"/>
    <w:rsid w:val="7BDE0174"/>
    <w:rsid w:val="7BE131F6"/>
    <w:rsid w:val="7BF11348"/>
    <w:rsid w:val="7C610C91"/>
    <w:rsid w:val="7C613AEC"/>
    <w:rsid w:val="7C815D2A"/>
    <w:rsid w:val="7C831756"/>
    <w:rsid w:val="7CB62523"/>
    <w:rsid w:val="7CCB5C32"/>
    <w:rsid w:val="7CE70935"/>
    <w:rsid w:val="7CF84A31"/>
    <w:rsid w:val="7CFC44C2"/>
    <w:rsid w:val="7D013B39"/>
    <w:rsid w:val="7D0826CA"/>
    <w:rsid w:val="7D130509"/>
    <w:rsid w:val="7D1946C0"/>
    <w:rsid w:val="7D2A5CCB"/>
    <w:rsid w:val="7D401CAA"/>
    <w:rsid w:val="7D64087E"/>
    <w:rsid w:val="7D7F5298"/>
    <w:rsid w:val="7D923847"/>
    <w:rsid w:val="7DAB10BD"/>
    <w:rsid w:val="7DD7657D"/>
    <w:rsid w:val="7DF464FC"/>
    <w:rsid w:val="7E006A11"/>
    <w:rsid w:val="7E1C55F3"/>
    <w:rsid w:val="7E347694"/>
    <w:rsid w:val="7E3B5911"/>
    <w:rsid w:val="7E495416"/>
    <w:rsid w:val="7E497873"/>
    <w:rsid w:val="7E750E81"/>
    <w:rsid w:val="7E9044A6"/>
    <w:rsid w:val="7E922E52"/>
    <w:rsid w:val="7EA87297"/>
    <w:rsid w:val="7EB163A6"/>
    <w:rsid w:val="7EC57DB4"/>
    <w:rsid w:val="7ECE42FD"/>
    <w:rsid w:val="7ED55364"/>
    <w:rsid w:val="7ED61FF8"/>
    <w:rsid w:val="7EDE52DA"/>
    <w:rsid w:val="7EEB1AD7"/>
    <w:rsid w:val="7EEC4A0C"/>
    <w:rsid w:val="7EEF5C7E"/>
    <w:rsid w:val="7EFA4392"/>
    <w:rsid w:val="7F057503"/>
    <w:rsid w:val="7F085E6E"/>
    <w:rsid w:val="7F090A0E"/>
    <w:rsid w:val="7F0C0396"/>
    <w:rsid w:val="7F160CCE"/>
    <w:rsid w:val="7F18438A"/>
    <w:rsid w:val="7F8B3B95"/>
    <w:rsid w:val="7FA069EC"/>
    <w:rsid w:val="7FDA2CD0"/>
    <w:rsid w:val="7FF908E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63"/>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71"/>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54"/>
    <w:qFormat/>
    <w:uiPriority w:val="0"/>
    <w:pPr>
      <w:spacing w:before="120"/>
      <w:outlineLvl w:val="2"/>
    </w:pPr>
    <w:rPr>
      <w:sz w:val="28"/>
    </w:rPr>
  </w:style>
  <w:style w:type="paragraph" w:styleId="5">
    <w:name w:val="heading 4"/>
    <w:basedOn w:val="4"/>
    <w:next w:val="1"/>
    <w:link w:val="57"/>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72"/>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8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2"/>
    <w:qFormat/>
    <w:uiPriority w:val="0"/>
    <w:pPr>
      <w:tabs>
        <w:tab w:val="left" w:pos="2720"/>
        <w:tab w:val="clear" w:pos="2576"/>
      </w:tabs>
      <w:ind w:left="2720" w:hanging="1584"/>
      <w:outlineLvl w:val="8"/>
    </w:pPr>
  </w:style>
  <w:style w:type="character" w:default="1" w:styleId="21">
    <w:name w:val="Default Paragraph Font"/>
    <w:unhideWhenUsed/>
    <w:uiPriority w:val="1"/>
  </w:style>
  <w:style w:type="table" w:default="1" w:styleId="27">
    <w:name w:val="Normal Table"/>
    <w:unhideWhenUsed/>
    <w:qFormat/>
    <w:uiPriority w:val="99"/>
    <w:tblPr>
      <w:tblStyle w:val="27"/>
      <w:tblLayout w:type="fixed"/>
      <w:tblCellMar>
        <w:top w:w="0" w:type="dxa"/>
        <w:left w:w="108" w:type="dxa"/>
        <w:bottom w:w="0" w:type="dxa"/>
        <w:right w:w="108" w:type="dxa"/>
      </w:tblCellMar>
    </w:tblPr>
  </w:style>
  <w:style w:type="paragraph" w:styleId="11">
    <w:name w:val="annotation subject"/>
    <w:basedOn w:val="12"/>
    <w:next w:val="12"/>
    <w:link w:val="79"/>
    <w:unhideWhenUsed/>
    <w:uiPriority w:val="99"/>
    <w:rPr>
      <w:b/>
      <w:bCs/>
    </w:rPr>
  </w:style>
  <w:style w:type="paragraph" w:styleId="12">
    <w:name w:val="annotation text"/>
    <w:basedOn w:val="1"/>
    <w:link w:val="65"/>
    <w:unhideWhenUsed/>
    <w:uiPriority w:val="99"/>
    <w:rPr>
      <w:sz w:val="20"/>
      <w:szCs w:val="20"/>
    </w:rPr>
  </w:style>
  <w:style w:type="paragraph" w:styleId="13">
    <w:name w:val="caption"/>
    <w:basedOn w:val="1"/>
    <w:next w:val="1"/>
    <w:link w:val="74"/>
    <w:qFormat/>
    <w:uiPriority w:val="0"/>
    <w:pPr>
      <w:widowControl/>
      <w:spacing w:before="152" w:after="160"/>
    </w:pPr>
    <w:rPr>
      <w:rFonts w:ascii="Arial" w:hAnsi="Arial" w:eastAsia="黑体"/>
      <w:kern w:val="0"/>
      <w:sz w:val="20"/>
      <w:szCs w:val="20"/>
    </w:rPr>
  </w:style>
  <w:style w:type="paragraph" w:styleId="14">
    <w:name w:val="Document Map"/>
    <w:basedOn w:val="1"/>
    <w:link w:val="77"/>
    <w:unhideWhenUsed/>
    <w:uiPriority w:val="99"/>
    <w:rPr>
      <w:rFonts w:ascii="宋体"/>
      <w:kern w:val="0"/>
      <w:sz w:val="18"/>
      <w:szCs w:val="18"/>
    </w:rPr>
  </w:style>
  <w:style w:type="paragraph" w:styleId="15">
    <w:name w:val="Body Text"/>
    <w:basedOn w:val="1"/>
    <w:link w:val="86"/>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3"/>
    <w:unhideWhenUsed/>
    <w:uiPriority w:val="99"/>
    <w:rPr>
      <w:sz w:val="18"/>
      <w:szCs w:val="18"/>
    </w:rPr>
  </w:style>
  <w:style w:type="paragraph" w:styleId="17">
    <w:name w:val="footer"/>
    <w:basedOn w:val="18"/>
    <w:link w:val="82"/>
    <w:unhideWhenUsed/>
    <w:uiPriority w:val="99"/>
    <w:pPr>
      <w:tabs>
        <w:tab w:val="center" w:pos="4153"/>
        <w:tab w:val="right" w:pos="8306"/>
      </w:tabs>
      <w:snapToGrid w:val="0"/>
      <w:jc w:val="left"/>
    </w:pPr>
    <w:rPr>
      <w:kern w:val="0"/>
      <w:sz w:val="18"/>
      <w:szCs w:val="18"/>
    </w:rPr>
  </w:style>
  <w:style w:type="paragraph" w:styleId="18">
    <w:name w:val="header"/>
    <w:basedOn w:val="1"/>
    <w:link w:val="70"/>
    <w:unhideWhenUsed/>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uiPriority w:val="99"/>
    <w:pPr>
      <w:ind w:left="200" w:hanging="200" w:hangingChars="200"/>
      <w:contextualSpacing/>
    </w:pPr>
  </w:style>
  <w:style w:type="paragraph" w:styleId="20">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styleId="22">
    <w:name w:val="Strong"/>
    <w:qFormat/>
    <w:uiPriority w:val="0"/>
    <w:rPr>
      <w:rFonts w:ascii="Calibri" w:hAnsi="Calibri" w:eastAsia="宋体" w:cs="Calibri"/>
      <w:bCs/>
      <w:sz w:val="24"/>
    </w:rPr>
  </w:style>
  <w:style w:type="character" w:styleId="23">
    <w:name w:val="Emphasis"/>
    <w:qFormat/>
    <w:uiPriority w:val="20"/>
    <w:rPr>
      <w:color w:val="CC0000"/>
    </w:rPr>
  </w:style>
  <w:style w:type="character" w:styleId="24">
    <w:name w:val="Hyperlink"/>
    <w:uiPriority w:val="0"/>
    <w:rPr>
      <w:color w:val="0000FF"/>
      <w:u w:val="single"/>
    </w:rPr>
  </w:style>
  <w:style w:type="character" w:styleId="25">
    <w:name w:val="annotation reference"/>
    <w:unhideWhenUsed/>
    <w:uiPriority w:val="99"/>
    <w:rPr>
      <w:sz w:val="16"/>
      <w:szCs w:val="16"/>
    </w:rPr>
  </w:style>
  <w:style w:type="character" w:styleId="26">
    <w:name w:val="HTML Cite"/>
    <w:unhideWhenUsed/>
    <w:uiPriority w:val="99"/>
    <w:rPr>
      <w:color w:val="008000"/>
    </w:rPr>
  </w:style>
  <w:style w:type="table" w:styleId="28">
    <w:name w:val="Table Grid"/>
    <w:basedOn w:val="27"/>
    <w:uiPriority w:val="0"/>
    <w:rPr>
      <w:rFonts w:ascii="Times New Roman" w:hAnsi="Times New Roman"/>
    </w:rPr>
    <w:tblPr>
      <w:tblStyle w:val="27"/>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29">
    <w:name w:val="List Paragraph"/>
    <w:basedOn w:val="1"/>
    <w:qFormat/>
    <w:uiPriority w:val="34"/>
    <w:pPr>
      <w:ind w:firstLine="420" w:firstLineChars="200"/>
    </w:pPr>
  </w:style>
  <w:style w:type="paragraph" w:customStyle="1" w:styleId="30">
    <w:name w:val="NO"/>
    <w:basedOn w:val="1"/>
    <w:link w:val="81"/>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1">
    <w:name w:val="Char"/>
    <w:basedOn w:val="29"/>
    <w:link w:val="53"/>
    <w:qFormat/>
    <w:uiPriority w:val="0"/>
    <w:pPr>
      <w:keepNext/>
      <w:keepLines/>
      <w:widowControl/>
      <w:numPr>
        <w:ilvl w:val="0"/>
        <w:numId w:val="1"/>
      </w:numPr>
      <w:pBdr>
        <w:top w:val="single" w:color="auto" w:sz="12" w:space="1"/>
      </w:pBdr>
      <w:tabs>
        <w:tab w:val="left" w:pos="1985"/>
      </w:tabs>
      <w:spacing w:before="240" w:after="180"/>
      <w:ind w:firstLineChars="0"/>
      <w:outlineLvl w:val="0"/>
    </w:pPr>
    <w:rPr>
      <w:rFonts w:ascii="Arial" w:hAnsi="Arial"/>
      <w:kern w:val="0"/>
      <w:sz w:val="32"/>
      <w:szCs w:val="36"/>
    </w:rPr>
  </w:style>
  <w:style w:type="paragraph" w:customStyle="1" w:styleId="32">
    <w:name w:val="_Style 0"/>
    <w:qFormat/>
    <w:uiPriority w:val="1"/>
    <w:pPr>
      <w:widowControl w:val="0"/>
      <w:jc w:val="both"/>
    </w:pPr>
    <w:rPr>
      <w:kern w:val="2"/>
      <w:sz w:val="21"/>
      <w:szCs w:val="24"/>
      <w:lang w:val="en-US" w:eastAsia="zh-CN" w:bidi="ar-SA"/>
    </w:rPr>
  </w:style>
  <w:style w:type="paragraph" w:customStyle="1" w:styleId="33">
    <w:name w:val="B1"/>
    <w:basedOn w:val="19"/>
    <w:link w:val="68"/>
    <w:uiPriority w:val="0"/>
    <w:pPr>
      <w:widowControl/>
      <w:spacing w:after="180"/>
      <w:ind w:left="568" w:hanging="284" w:firstLineChars="0"/>
      <w:jc w:val="left"/>
    </w:pPr>
    <w:rPr>
      <w:rFonts w:eastAsia="MS Mincho"/>
      <w:kern w:val="0"/>
      <w:sz w:val="20"/>
      <w:szCs w:val="20"/>
      <w:lang w:val="en-GB" w:eastAsia="de-DE"/>
    </w:rPr>
  </w:style>
  <w:style w:type="paragraph" w:customStyle="1" w:styleId="34">
    <w:name w:val="Table_head"/>
    <w:basedOn w:val="1"/>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5">
    <w:name w:val="char char char"/>
    <w:basedOn w:val="36"/>
    <w:link w:val="59"/>
    <w:qFormat/>
    <w:uiPriority w:val="0"/>
    <w:pPr>
      <w:keepNext/>
      <w:keepLines/>
      <w:widowControl/>
      <w:spacing w:before="120"/>
      <w:ind w:firstLine="40"/>
      <w:outlineLvl w:val="2"/>
    </w:pPr>
    <w:rPr>
      <w:rFonts w:ascii="Arial" w:hAnsi="Arial"/>
      <w:sz w:val="24"/>
      <w:szCs w:val="28"/>
    </w:rPr>
  </w:style>
  <w:style w:type="paragraph" w:customStyle="1" w:styleId="36">
    <w:name w:val="正文1"/>
    <w:basedOn w:val="1"/>
    <w:link w:val="60"/>
    <w:qFormat/>
    <w:uiPriority w:val="0"/>
    <w:pPr>
      <w:adjustRightInd w:val="0"/>
      <w:spacing w:after="180"/>
    </w:pPr>
    <w:rPr>
      <w:kern w:val="0"/>
      <w:sz w:val="20"/>
      <w:szCs w:val="20"/>
    </w:rPr>
  </w:style>
  <w:style w:type="paragraph" w:customStyle="1" w:styleId="37">
    <w:name w:val="address"/>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b/>
      <w:lang w:val="en-GB" w:eastAsia="en-US" w:bidi="ar-SA"/>
    </w:rPr>
  </w:style>
  <w:style w:type="paragraph" w:customStyle="1" w:styleId="38">
    <w:name w:val="main text"/>
    <w:basedOn w:val="1"/>
    <w:qFormat/>
    <w:uiPriority w:val="0"/>
    <w:pPr>
      <w:widowControl/>
      <w:wordWrap/>
      <w:autoSpaceDE/>
      <w:autoSpaceDN/>
      <w:spacing w:before="60" w:after="60" w:line="288" w:lineRule="auto"/>
      <w:ind w:firstLine="200" w:firstLineChars="200"/>
      <w:jc w:val="both"/>
    </w:pPr>
    <w:rPr>
      <w:rFonts w:eastAsia="Malgun Gothic" w:cs="Batang"/>
      <w:lang w:val="en-GB"/>
    </w:rPr>
  </w:style>
  <w:style w:type="paragraph" w:customStyle="1" w:styleId="39">
    <w:name w:val="TAN"/>
    <w:basedOn w:val="1"/>
    <w:link w:val="76"/>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0">
    <w:name w:val="char char"/>
    <w:basedOn w:val="36"/>
    <w:link w:val="55"/>
    <w:qFormat/>
    <w:uiPriority w:val="0"/>
    <w:pPr>
      <w:spacing w:before="180" w:after="120"/>
      <w:outlineLvl w:val="1"/>
    </w:pPr>
    <w:rPr>
      <w:rFonts w:ascii="Arial" w:hAnsi="Arial"/>
      <w:sz w:val="28"/>
      <w:szCs w:val="32"/>
    </w:rPr>
  </w:style>
  <w:style w:type="paragraph" w:customStyle="1" w:styleId="41">
    <w:name w:val="EX"/>
    <w:basedOn w:val="1"/>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kern w:val="0"/>
      <w:sz w:val="20"/>
      <w:szCs w:val="20"/>
      <w:lang w:val="en-GB" w:eastAsia="ja-JP"/>
    </w:rPr>
  </w:style>
  <w:style w:type="paragraph" w:customStyle="1" w:styleId="42">
    <w:name w:val="TAC"/>
    <w:basedOn w:val="43"/>
    <w:link w:val="56"/>
    <w:uiPriority w:val="0"/>
    <w:pPr>
      <w:keepNext/>
      <w:keepLines/>
      <w:widowControl/>
      <w:overflowPunct w:val="0"/>
      <w:autoSpaceDE w:val="0"/>
      <w:autoSpaceDN w:val="0"/>
      <w:adjustRightInd w:val="0"/>
      <w:jc w:val="center"/>
      <w:textAlignment w:val="baseline"/>
    </w:pPr>
    <w:rPr>
      <w:rFonts w:ascii="Arial" w:hAnsi="Arial" w:eastAsia="Times New Roman"/>
      <w:kern w:val="0"/>
      <w:sz w:val="18"/>
      <w:szCs w:val="20"/>
      <w:lang w:val="en-GB" w:eastAsia="ja-JP"/>
    </w:rPr>
  </w:style>
  <w:style w:type="paragraph" w:customStyle="1" w:styleId="43">
    <w:name w:val="TAL"/>
    <w:basedOn w:val="1"/>
    <w:link w:val="66"/>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styleId="44">
    <w:name w:val="No Spacing"/>
    <w:qFormat/>
    <w:uiPriority w:val="1"/>
    <w:pPr>
      <w:widowControl w:val="0"/>
      <w:jc w:val="both"/>
    </w:pPr>
    <w:rPr>
      <w:kern w:val="2"/>
      <w:sz w:val="21"/>
      <w:szCs w:val="24"/>
      <w:lang w:val="en-US" w:eastAsia="zh-CN" w:bidi="ar-SA"/>
    </w:rPr>
  </w:style>
  <w:style w:type="paragraph" w:customStyle="1" w:styleId="4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46">
    <w:name w:val="Table_title"/>
    <w:basedOn w:val="1"/>
    <w:next w:val="45"/>
    <w:qFormat/>
    <w:uiPriority w:val="0"/>
    <w:pPr>
      <w:keepNext/>
      <w:keepLines/>
      <w:tabs>
        <w:tab w:val="left" w:pos="1134"/>
        <w:tab w:val="left" w:pos="1871"/>
        <w:tab w:val="left" w:pos="2268"/>
      </w:tabs>
      <w:spacing w:before="0" w:after="120"/>
      <w:jc w:val="center"/>
    </w:pPr>
    <w:rPr>
      <w:rFonts w:ascii="Times New Roman Bold" w:hAnsi="Times New Roman Bold"/>
      <w:b/>
      <w:sz w:val="20"/>
    </w:rPr>
  </w:style>
  <w:style w:type="paragraph" w:customStyle="1" w:styleId="47">
    <w:name w:val="EQ"/>
    <w:basedOn w:val="1"/>
    <w:next w:val="1"/>
    <w:uiPriority w:val="0"/>
    <w:pPr>
      <w:keepLines/>
      <w:tabs>
        <w:tab w:val="center" w:pos="4536"/>
        <w:tab w:val="right" w:pos="9072"/>
      </w:tabs>
    </w:pPr>
  </w:style>
  <w:style w:type="paragraph" w:customStyle="1" w:styleId="48">
    <w:name w:val="TF"/>
    <w:basedOn w:val="49"/>
    <w:qFormat/>
    <w:uiPriority w:val="0"/>
    <w:pPr>
      <w:keepNext w:val="0"/>
      <w:spacing w:before="0" w:after="240"/>
    </w:pPr>
  </w:style>
  <w:style w:type="paragraph" w:customStyle="1" w:styleId="49">
    <w:name w:val="TH"/>
    <w:basedOn w:val="1"/>
    <w:link w:val="80"/>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50">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Arial"/>
      <w:sz w:val="40"/>
      <w:szCs w:val="40"/>
      <w:lang w:val="en-US" w:eastAsia="en-US" w:bidi="ar-SA"/>
    </w:rPr>
  </w:style>
  <w:style w:type="paragraph" w:customStyle="1" w:styleId="51">
    <w:name w:val="TAH"/>
    <w:basedOn w:val="42"/>
    <w:link w:val="61"/>
    <w:uiPriority w:val="0"/>
    <w:rPr>
      <w:b/>
    </w:rPr>
  </w:style>
  <w:style w:type="paragraph" w:customStyle="1" w:styleId="52">
    <w:name w:val="Table_No"/>
    <w:basedOn w:val="1"/>
    <w:next w:val="1"/>
    <w:uiPriority w:val="0"/>
    <w:pPr>
      <w:keepNext/>
      <w:tabs>
        <w:tab w:val="left" w:pos="1134"/>
        <w:tab w:val="left" w:pos="1871"/>
        <w:tab w:val="left" w:pos="2268"/>
      </w:tabs>
      <w:spacing w:before="560" w:after="120"/>
      <w:jc w:val="center"/>
    </w:pPr>
    <w:rPr>
      <w:caps/>
      <w:sz w:val="20"/>
    </w:rPr>
  </w:style>
  <w:style w:type="character" w:customStyle="1" w:styleId="53">
    <w:name w:val="Char Char"/>
    <w:link w:val="31"/>
    <w:uiPriority w:val="0"/>
    <w:rPr>
      <w:rFonts w:ascii="Arial" w:hAnsi="Arial"/>
      <w:sz w:val="32"/>
      <w:szCs w:val="36"/>
    </w:rPr>
  </w:style>
  <w:style w:type="character" w:customStyle="1" w:styleId="54">
    <w:name w:val="Heading 3 Char"/>
    <w:link w:val="4"/>
    <w:uiPriority w:val="0"/>
    <w:rPr>
      <w:rFonts w:ascii="Arial" w:hAnsi="Arial"/>
      <w:sz w:val="28"/>
      <w:lang w:eastAsia="en-US"/>
    </w:rPr>
  </w:style>
  <w:style w:type="character" w:customStyle="1" w:styleId="55">
    <w:name w:val="char char Char"/>
    <w:link w:val="40"/>
    <w:uiPriority w:val="0"/>
    <w:rPr>
      <w:rFonts w:ascii="Arial" w:hAnsi="Arial" w:eastAsia="宋体" w:cs="Times New Roman"/>
      <w:kern w:val="0"/>
      <w:sz w:val="28"/>
      <w:szCs w:val="32"/>
    </w:rPr>
  </w:style>
  <w:style w:type="character" w:customStyle="1" w:styleId="56">
    <w:name w:val="TAC Char"/>
    <w:link w:val="42"/>
    <w:uiPriority w:val="0"/>
    <w:rPr>
      <w:rFonts w:ascii="Arial" w:hAnsi="Arial" w:eastAsia="Times New Roman" w:cs="Times New Roman"/>
      <w:kern w:val="0"/>
      <w:sz w:val="18"/>
      <w:szCs w:val="20"/>
      <w:lang w:val="en-GB" w:eastAsia="ja-JP"/>
    </w:rPr>
  </w:style>
  <w:style w:type="character" w:customStyle="1" w:styleId="57">
    <w:name w:val="Heading 4 Char"/>
    <w:link w:val="5"/>
    <w:uiPriority w:val="0"/>
    <w:rPr>
      <w:rFonts w:ascii="Arial" w:hAnsi="Arial" w:eastAsia="宋体"/>
      <w:sz w:val="24"/>
      <w:lang w:val="en-GB" w:eastAsia="en-US"/>
    </w:rPr>
  </w:style>
  <w:style w:type="character" w:customStyle="1" w:styleId="58">
    <w:name w:val="c-icon14"/>
    <w:basedOn w:val="21"/>
    <w:uiPriority w:val="0"/>
  </w:style>
  <w:style w:type="character" w:customStyle="1" w:styleId="59">
    <w:name w:val="char char char Char"/>
    <w:link w:val="35"/>
    <w:uiPriority w:val="0"/>
    <w:rPr>
      <w:rFonts w:ascii="Arial" w:hAnsi="Arial" w:eastAsia="宋体" w:cs="Times New Roman"/>
      <w:kern w:val="0"/>
      <w:sz w:val="24"/>
      <w:szCs w:val="28"/>
    </w:rPr>
  </w:style>
  <w:style w:type="character" w:customStyle="1" w:styleId="60">
    <w:name w:val="正文1 Char"/>
    <w:link w:val="36"/>
    <w:uiPriority w:val="0"/>
    <w:rPr>
      <w:rFonts w:ascii="Times New Roman" w:hAnsi="Times New Roman" w:eastAsia="宋体" w:cs="Times New Roman"/>
      <w:kern w:val="0"/>
      <w:sz w:val="20"/>
      <w:szCs w:val="20"/>
    </w:rPr>
  </w:style>
  <w:style w:type="character" w:customStyle="1" w:styleId="61">
    <w:name w:val="TAH Car"/>
    <w:link w:val="51"/>
    <w:uiPriority w:val="0"/>
    <w:rPr>
      <w:rFonts w:ascii="Arial" w:hAnsi="Arial" w:eastAsia="Times New Roman" w:cs="Times New Roman"/>
      <w:b/>
      <w:kern w:val="0"/>
      <w:sz w:val="18"/>
      <w:szCs w:val="20"/>
      <w:lang w:val="en-GB" w:eastAsia="ja-JP"/>
    </w:rPr>
  </w:style>
  <w:style w:type="character" w:customStyle="1" w:styleId="62">
    <w:name w:val="Heading 9 Char"/>
    <w:link w:val="10"/>
    <w:uiPriority w:val="0"/>
    <w:rPr>
      <w:rFonts w:ascii="Arial" w:hAnsi="Arial" w:eastAsia="宋体"/>
      <w:sz w:val="36"/>
      <w:lang w:val="en-GB" w:eastAsia="en-US"/>
    </w:rPr>
  </w:style>
  <w:style w:type="character" w:customStyle="1" w:styleId="63">
    <w:name w:val="Heading 1 Char"/>
    <w:link w:val="2"/>
    <w:uiPriority w:val="9"/>
    <w:rPr>
      <w:rFonts w:ascii="Cambria" w:hAnsi="Cambria" w:eastAsia="宋体" w:cs="Times New Roman"/>
      <w:b/>
      <w:bCs/>
      <w:kern w:val="32"/>
      <w:sz w:val="32"/>
      <w:szCs w:val="32"/>
      <w:lang w:val="en-US"/>
    </w:rPr>
  </w:style>
  <w:style w:type="character" w:customStyle="1" w:styleId="64">
    <w:name w:val="Heading 6 Char"/>
    <w:link w:val="7"/>
    <w:uiPriority w:val="0"/>
    <w:rPr>
      <w:rFonts w:ascii="Arial" w:hAnsi="Arial" w:eastAsia="宋体"/>
      <w:lang w:val="en-GB" w:eastAsia="en-US"/>
    </w:rPr>
  </w:style>
  <w:style w:type="character" w:customStyle="1" w:styleId="65">
    <w:name w:val="Comment Text Char"/>
    <w:link w:val="12"/>
    <w:semiHidden/>
    <w:uiPriority w:val="99"/>
    <w:rPr>
      <w:kern w:val="2"/>
      <w:lang w:eastAsia="zh-CN"/>
    </w:rPr>
  </w:style>
  <w:style w:type="character" w:customStyle="1" w:styleId="66">
    <w:name w:val="TAL Char"/>
    <w:link w:val="43"/>
    <w:uiPriority w:val="0"/>
    <w:rPr>
      <w:rFonts w:ascii="Arial" w:hAnsi="Arial"/>
      <w:sz w:val="18"/>
      <w:lang w:val="en-GB" w:eastAsia="en-US"/>
    </w:rPr>
  </w:style>
  <w:style w:type="character" w:customStyle="1" w:styleId="67">
    <w:name w:val="op_dict_text2"/>
    <w:basedOn w:val="21"/>
    <w:uiPriority w:val="0"/>
  </w:style>
  <w:style w:type="character" w:customStyle="1" w:styleId="68">
    <w:name w:val="B1 Char"/>
    <w:link w:val="33"/>
    <w:uiPriority w:val="0"/>
    <w:rPr>
      <w:rFonts w:ascii="Times New Roman" w:hAnsi="Times New Roman" w:eastAsia="MS Mincho"/>
      <w:lang w:val="en-GB" w:eastAsia="de-DE"/>
    </w:rPr>
  </w:style>
  <w:style w:type="character" w:customStyle="1" w:styleId="69">
    <w:name w:val="keyword"/>
    <w:basedOn w:val="21"/>
    <w:uiPriority w:val="0"/>
  </w:style>
  <w:style w:type="character" w:customStyle="1" w:styleId="70">
    <w:name w:val="Header Char"/>
    <w:link w:val="18"/>
    <w:uiPriority w:val="99"/>
    <w:rPr>
      <w:sz w:val="18"/>
      <w:szCs w:val="18"/>
    </w:rPr>
  </w:style>
  <w:style w:type="character" w:customStyle="1" w:styleId="71">
    <w:name w:val="Heading 2 Char"/>
    <w:link w:val="3"/>
    <w:uiPriority w:val="0"/>
    <w:rPr>
      <w:rFonts w:ascii="Arial" w:hAnsi="Arial"/>
      <w:sz w:val="32"/>
      <w:lang w:eastAsia="en-US"/>
    </w:rPr>
  </w:style>
  <w:style w:type="character" w:customStyle="1" w:styleId="72">
    <w:name w:val="Heading 5 Char"/>
    <w:link w:val="6"/>
    <w:uiPriority w:val="0"/>
    <w:rPr>
      <w:rFonts w:ascii="Arial" w:hAnsi="Arial" w:eastAsia="宋体"/>
      <w:sz w:val="22"/>
      <w:lang w:val="en-GB" w:eastAsia="en-US"/>
    </w:rPr>
  </w:style>
  <w:style w:type="character" w:customStyle="1" w:styleId="73">
    <w:name w:val="Balloon Text Char"/>
    <w:link w:val="16"/>
    <w:semiHidden/>
    <w:uiPriority w:val="99"/>
    <w:rPr>
      <w:kern w:val="2"/>
      <w:sz w:val="18"/>
      <w:szCs w:val="18"/>
    </w:rPr>
  </w:style>
  <w:style w:type="character" w:customStyle="1" w:styleId="74">
    <w:name w:val="Caption Char"/>
    <w:link w:val="13"/>
    <w:uiPriority w:val="0"/>
    <w:rPr>
      <w:rFonts w:ascii="Arial" w:hAnsi="Arial" w:eastAsia="黑体"/>
    </w:rPr>
  </w:style>
  <w:style w:type="character" w:customStyle="1" w:styleId="75">
    <w:name w:val="msoins"/>
    <w:basedOn w:val="21"/>
    <w:uiPriority w:val="0"/>
  </w:style>
  <w:style w:type="character" w:customStyle="1" w:styleId="76">
    <w:name w:val="TAN Char"/>
    <w:link w:val="39"/>
    <w:uiPriority w:val="0"/>
    <w:rPr>
      <w:rFonts w:ascii="Arial" w:hAnsi="Arial" w:eastAsia="宋体"/>
      <w:sz w:val="18"/>
      <w:szCs w:val="18"/>
      <w:lang w:val="en-GB"/>
    </w:rPr>
  </w:style>
  <w:style w:type="character" w:customStyle="1" w:styleId="77">
    <w:name w:val="Document Map Char"/>
    <w:link w:val="14"/>
    <w:semiHidden/>
    <w:uiPriority w:val="99"/>
    <w:rPr>
      <w:rFonts w:ascii="宋体" w:eastAsia="宋体"/>
      <w:sz w:val="18"/>
      <w:szCs w:val="18"/>
    </w:rPr>
  </w:style>
  <w:style w:type="character" w:customStyle="1" w:styleId="78">
    <w:name w:val="Heading 7 Char"/>
    <w:link w:val="8"/>
    <w:uiPriority w:val="0"/>
    <w:rPr>
      <w:rFonts w:ascii="Arial" w:hAnsi="Arial" w:eastAsia="宋体"/>
      <w:lang w:val="en-GB" w:eastAsia="en-US"/>
    </w:rPr>
  </w:style>
  <w:style w:type="character" w:customStyle="1" w:styleId="79">
    <w:name w:val="Comment Subject Char"/>
    <w:link w:val="11"/>
    <w:semiHidden/>
    <w:uiPriority w:val="99"/>
    <w:rPr>
      <w:b/>
      <w:bCs/>
      <w:kern w:val="2"/>
      <w:lang w:eastAsia="zh-CN"/>
    </w:rPr>
  </w:style>
  <w:style w:type="character" w:customStyle="1" w:styleId="80">
    <w:name w:val="TH Char"/>
    <w:link w:val="49"/>
    <w:uiPriority w:val="0"/>
    <w:rPr>
      <w:rFonts w:ascii="Arial" w:hAnsi="Arial" w:eastAsia="宋体"/>
      <w:b/>
      <w:bCs/>
      <w:lang w:val="en-GB"/>
    </w:rPr>
  </w:style>
  <w:style w:type="character" w:customStyle="1" w:styleId="81">
    <w:name w:val="NO Char"/>
    <w:link w:val="30"/>
    <w:uiPriority w:val="0"/>
    <w:rPr>
      <w:rFonts w:ascii="Times New Roman" w:hAnsi="Times New Roman" w:eastAsia="Times New Roman"/>
      <w:lang w:val="en-GB"/>
    </w:rPr>
  </w:style>
  <w:style w:type="character" w:customStyle="1" w:styleId="82">
    <w:name w:val="Footer Char"/>
    <w:link w:val="17"/>
    <w:uiPriority w:val="99"/>
    <w:rPr>
      <w:sz w:val="18"/>
      <w:szCs w:val="18"/>
    </w:rPr>
  </w:style>
  <w:style w:type="character" w:customStyle="1" w:styleId="83">
    <w:name w:val="c-icon"/>
    <w:basedOn w:val="21"/>
    <w:uiPriority w:val="0"/>
  </w:style>
  <w:style w:type="character" w:customStyle="1" w:styleId="84">
    <w:name w:val="op_dict3_lineone_result_tip"/>
    <w:uiPriority w:val="0"/>
    <w:rPr>
      <w:color w:val="999999"/>
    </w:rPr>
  </w:style>
  <w:style w:type="character" w:customStyle="1" w:styleId="85">
    <w:name w:val="默认段落字体1"/>
    <w:uiPriority w:val="0"/>
  </w:style>
  <w:style w:type="character" w:customStyle="1" w:styleId="86">
    <w:name w:val="Body Text Char"/>
    <w:link w:val="15"/>
    <w:uiPriority w:val="0"/>
    <w:rPr>
      <w:rFonts w:ascii="Times New Roman" w:hAnsi="Times New Roman" w:eastAsia="Times New Roman" w:cs="Times New Roman"/>
      <w:kern w:val="0"/>
      <w:sz w:val="20"/>
      <w:szCs w:val="20"/>
      <w:lang w:val="en-GB" w:eastAsia="en-US"/>
    </w:rPr>
  </w:style>
  <w:style w:type="character" w:customStyle="1" w:styleId="87">
    <w:name w:val="Heading 8 Char"/>
    <w:link w:val="9"/>
    <w:uiPriority w:val="0"/>
    <w:rPr>
      <w:rFonts w:ascii="Arial" w:hAnsi="Arial" w:eastAsia="宋体"/>
      <w:sz w:val="36"/>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5</Pages>
  <Words>984</Words>
  <Characters>5612</Characters>
  <Lines>46</Lines>
  <Paragraphs>13</Paragraphs>
  <TotalTime>0</TotalTime>
  <ScaleCrop>false</ScaleCrop>
  <LinksUpToDate>false</LinksUpToDate>
  <CharactersWithSpaces>6583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10164284</cp:lastModifiedBy>
  <dcterms:modified xsi:type="dcterms:W3CDTF">2020-08-07T14:09:32Z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